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37AD9DE8" w:rsidR="00A36145" w:rsidRPr="00B06508" w:rsidRDefault="005A4536"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w:t>
      </w:r>
      <w:r w:rsidR="005F24D2">
        <w:rPr>
          <w:rFonts w:asciiTheme="majorHAnsi" w:eastAsiaTheme="majorEastAsia" w:hAnsiTheme="majorHAnsi" w:cstheme="majorBidi"/>
          <w:color w:val="365F91" w:themeColor="accent1" w:themeShade="BF"/>
          <w:sz w:val="32"/>
          <w:szCs w:val="32"/>
        </w:rPr>
        <w:t xml:space="preserve">, </w:t>
      </w:r>
      <w:r w:rsidR="00920EB3">
        <w:rPr>
          <w:rFonts w:asciiTheme="majorHAnsi" w:eastAsiaTheme="majorEastAsia" w:hAnsiTheme="majorHAnsi" w:cstheme="majorBidi"/>
          <w:color w:val="365F91" w:themeColor="accent1" w:themeShade="BF"/>
          <w:sz w:val="32"/>
          <w:szCs w:val="32"/>
        </w:rPr>
        <w:t>September 25</w:t>
      </w:r>
      <w:r w:rsidR="005F24D2">
        <w:rPr>
          <w:rFonts w:asciiTheme="majorHAnsi" w:eastAsiaTheme="majorEastAsia" w:hAnsiTheme="majorHAnsi" w:cstheme="majorBidi"/>
          <w:color w:val="365F91" w:themeColor="accent1" w:themeShade="BF"/>
          <w:sz w:val="32"/>
          <w:szCs w:val="32"/>
        </w:rPr>
        <w:t>,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14"/>
          <w:type w:val="continuous"/>
          <w:pgSz w:w="12240" w:h="15840"/>
          <w:pgMar w:top="1440" w:right="1440" w:bottom="1440" w:left="1440" w:header="360" w:footer="720" w:gutter="0"/>
          <w:cols w:space="720"/>
          <w:titlePg/>
          <w:docGrid w:linePitch="360"/>
        </w:sectPr>
      </w:pPr>
    </w:p>
    <w:p w14:paraId="6A0AF433" w14:textId="77777777" w:rsidR="006728E2" w:rsidRPr="00B06508" w:rsidRDefault="006728E2" w:rsidP="006728E2">
      <w:r w:rsidRPr="00B06508">
        <w:t>David Wood, Chair</w:t>
      </w:r>
    </w:p>
    <w:p w14:paraId="540EDAFE" w14:textId="1D223D06" w:rsidR="00E55B82" w:rsidRPr="00920EB3" w:rsidRDefault="000927DC" w:rsidP="00920EB3">
      <w:pPr>
        <w:sectPr w:rsidR="00E55B82" w:rsidRPr="00920EB3" w:rsidSect="00920EB3">
          <w:type w:val="continuous"/>
          <w:pgSz w:w="12240" w:h="15840"/>
          <w:pgMar w:top="1440" w:right="1440" w:bottom="1440" w:left="1440" w:header="360" w:footer="720" w:gutter="0"/>
          <w:cols w:num="2" w:space="720"/>
          <w:titlePg/>
          <w:docGrid w:linePitch="360"/>
        </w:sectPr>
      </w:pPr>
      <w:r w:rsidRPr="00B06508">
        <w:t>Thomas Deck</w:t>
      </w:r>
      <w:r>
        <w:t>, Vice-Chair</w:t>
      </w:r>
      <w:r w:rsidRPr="00B06508">
        <w:t xml:space="preserve"> </w:t>
      </w:r>
    </w:p>
    <w:p w14:paraId="391C2C1F" w14:textId="77777777" w:rsidR="00920EB3" w:rsidRDefault="005B63A8" w:rsidP="005B63A8">
      <w:r>
        <w:t>Guillermo Simon</w:t>
      </w:r>
      <w:r w:rsidRPr="00CD2DA0">
        <w:t xml:space="preserve"> </w:t>
      </w:r>
      <w:r>
        <w:tab/>
      </w:r>
      <w:r>
        <w:tab/>
      </w:r>
      <w:r>
        <w:tab/>
      </w:r>
      <w:r>
        <w:tab/>
      </w:r>
      <w:r>
        <w:tab/>
      </w:r>
      <w:r w:rsidR="00920EB3">
        <w:t>C</w:t>
      </w:r>
      <w:r>
        <w:t>lint Noble</w:t>
      </w:r>
    </w:p>
    <w:p w14:paraId="695D6105" w14:textId="51F3B290" w:rsidR="00920EB3" w:rsidRDefault="00920EB3" w:rsidP="005B63A8">
      <w:r>
        <w:t>Beth Leaptrott</w:t>
      </w:r>
      <w:r>
        <w:t xml:space="preserve"> </w:t>
      </w:r>
      <w:r>
        <w:tab/>
      </w:r>
      <w:r>
        <w:tab/>
      </w:r>
      <w:r>
        <w:tab/>
      </w:r>
      <w:r>
        <w:tab/>
      </w:r>
      <w:r>
        <w:tab/>
      </w:r>
      <w:r w:rsidRPr="00920EB3">
        <w:t>Adam Hoyles</w:t>
      </w:r>
    </w:p>
    <w:p w14:paraId="20CF8DCE" w14:textId="77777777" w:rsidR="00920EB3" w:rsidRDefault="00920EB3" w:rsidP="005B63A8"/>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37D4874" w14:textId="77777777" w:rsidR="005B63A8" w:rsidRDefault="005B63A8" w:rsidP="005B63A8">
      <w:r>
        <w:t>Sunil Joshi</w:t>
      </w:r>
    </w:p>
    <w:p w14:paraId="679E7609" w14:textId="4DFD19D3" w:rsidR="000927DC" w:rsidRDefault="000927DC" w:rsidP="000927DC"/>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4E3E3800" w14:textId="0D1A0628" w:rsidR="00E55B82" w:rsidRDefault="00E55B82" w:rsidP="00A36145">
      <w:r>
        <w:t>Mike Williams,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1B63B852" w14:textId="7648FDC9" w:rsidR="005B63A8" w:rsidRDefault="00920EB3" w:rsidP="00A10885">
      <w:r>
        <w:t>Jason Heuler, Haskell</w:t>
      </w:r>
    </w:p>
    <w:p w14:paraId="14BEF6A2" w14:textId="77777777" w:rsidR="00920EB3" w:rsidRDefault="00920EB3" w:rsidP="00A10885"/>
    <w:p w14:paraId="376F1CA8" w14:textId="7537F340" w:rsidR="00920EB3" w:rsidRDefault="00920EB3" w:rsidP="00A10885">
      <w:pPr>
        <w:sectPr w:rsidR="00920EB3" w:rsidSect="005B63A8">
          <w:type w:val="continuous"/>
          <w:pgSz w:w="12240" w:h="15840"/>
          <w:pgMar w:top="1440" w:right="1440" w:bottom="1440" w:left="1440" w:header="360" w:footer="720" w:gutter="0"/>
          <w:cols w:num="2" w:space="720"/>
          <w:titlePg/>
          <w:docGrid w:linePitch="360"/>
        </w:sectPr>
      </w:pPr>
      <w:r>
        <w:t>Josh Gellers</w:t>
      </w: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61F34C99" w14:textId="77777777" w:rsidR="00920EB3" w:rsidRDefault="00920EB3" w:rsidP="00A10885"/>
    <w:p w14:paraId="04107DA8" w14:textId="77777777" w:rsidR="00920EB3" w:rsidRDefault="00920EB3" w:rsidP="00A10885"/>
    <w:p w14:paraId="3C9B514F" w14:textId="119CD8E4" w:rsidR="00C310B8" w:rsidRDefault="00C310B8"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239A9665" w:rsidR="00A10885" w:rsidRDefault="00A10885" w:rsidP="00A10885">
      <w:r w:rsidRPr="00B06508">
        <w:t xml:space="preserve">Chair </w:t>
      </w:r>
      <w:r w:rsidR="006728E2">
        <w:t xml:space="preserve">Wood </w:t>
      </w:r>
      <w:r w:rsidRPr="00B06508">
        <w:t xml:space="preserve">called to order the </w:t>
      </w:r>
      <w:r w:rsidR="009F0BBC">
        <w:t xml:space="preserve">monthly </w:t>
      </w:r>
      <w:r w:rsidRPr="00B06508">
        <w:t>meeting of the Jacksonville Environmental Protection Board (JEPB) at 5:0</w:t>
      </w:r>
      <w:r w:rsidR="00111AB8">
        <w:t>1</w:t>
      </w:r>
      <w:r w:rsidRPr="00B06508">
        <w:t xml:space="preserve"> pm.  A quorum </w:t>
      </w:r>
      <w:r w:rsidR="00E55B82">
        <w:t xml:space="preserve">was </w:t>
      </w:r>
      <w:r w:rsidRPr="00B06508">
        <w:t>established</w:t>
      </w:r>
      <w:r w:rsidR="00B40821">
        <w:t xml:space="preserve">. </w:t>
      </w:r>
      <w:r w:rsidR="00E55B82">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0086EA33" w:rsidR="00A10885" w:rsidRDefault="00DE5EEF" w:rsidP="00A10885">
      <w:r>
        <w:t>None</w:t>
      </w:r>
    </w:p>
    <w:p w14:paraId="63A1DB0E" w14:textId="03F491B6" w:rsidR="009F0BBC" w:rsidRDefault="009F0BBC" w:rsidP="00A10885"/>
    <w:p w14:paraId="13F6F8F5" w14:textId="77DFBFCB"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06D518AA" w:rsidR="009F0BBC" w:rsidRDefault="00C675C8" w:rsidP="00A10885">
      <w:r>
        <w:t xml:space="preserve">A motion to approve meeting summaries for the </w:t>
      </w:r>
      <w:r w:rsidR="00DE5EEF">
        <w:t>August 21</w:t>
      </w:r>
      <w:r w:rsidR="00DE5EEF" w:rsidRPr="00DE5EEF">
        <w:rPr>
          <w:vertAlign w:val="superscript"/>
        </w:rPr>
        <w:t>st</w:t>
      </w:r>
      <w:r w:rsidR="00DE5EEF">
        <w:t xml:space="preserve"> </w:t>
      </w:r>
      <w:r>
        <w:t>JEPB meeting</w:t>
      </w:r>
      <w:r w:rsidR="005A4536">
        <w:t xml:space="preserve"> </w:t>
      </w:r>
      <w:r w:rsidRPr="009F0984">
        <w:t>was made (</w:t>
      </w:r>
      <w:r w:rsidR="005B63A8">
        <w:t>Hoyles</w:t>
      </w:r>
      <w:r w:rsidRPr="009F0984">
        <w:t>), properly seconded (</w:t>
      </w:r>
      <w:r w:rsidR="00BB455E">
        <w:t>Deck</w:t>
      </w:r>
      <w:r w:rsidRPr="009F0984">
        <w:t>) and</w:t>
      </w:r>
      <w:r>
        <w:t xml:space="preserve">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1" w:name="_Hlk48050436"/>
      <w:r w:rsidRPr="006173A2">
        <w:rPr>
          <w:rFonts w:ascii="Century Gothic" w:eastAsia="Calibri" w:hAnsi="Century Gothic" w:cstheme="majorBidi"/>
          <w:b/>
          <w:bCs/>
          <w:color w:val="365F91" w:themeColor="accent1" w:themeShade="BF"/>
          <w:sz w:val="22"/>
          <w:u w:val="single"/>
        </w:rPr>
        <w:t>Air/Noise</w:t>
      </w:r>
    </w:p>
    <w:p w14:paraId="5D137C31" w14:textId="77777777" w:rsidR="00DE5EEF" w:rsidRDefault="00DE5EEF" w:rsidP="005752DF">
      <w:pPr>
        <w:keepNext/>
        <w:keepLines/>
        <w:ind w:firstLine="720"/>
        <w:outlineLvl w:val="1"/>
        <w:rPr>
          <w:rFonts w:ascii="Century Gothic" w:eastAsia="Calibri" w:hAnsi="Century Gothic" w:cstheme="majorBidi"/>
          <w:sz w:val="22"/>
        </w:rPr>
      </w:pPr>
    </w:p>
    <w:p w14:paraId="2690C944" w14:textId="27860FA9" w:rsidR="00470D4B" w:rsidRPr="00DE5EEF" w:rsidRDefault="00DE5EEF" w:rsidP="005752DF">
      <w:pPr>
        <w:keepNext/>
        <w:keepLines/>
        <w:ind w:firstLine="720"/>
        <w:outlineLvl w:val="1"/>
        <w:rPr>
          <w:rFonts w:ascii="Century Gothic" w:eastAsia="Calibri" w:hAnsi="Century Gothic" w:cstheme="majorBidi"/>
          <w:sz w:val="22"/>
        </w:rPr>
      </w:pPr>
      <w:r w:rsidRPr="00DE5EEF">
        <w:rPr>
          <w:rFonts w:ascii="Century Gothic" w:eastAsia="Calibri" w:hAnsi="Century Gothic" w:cstheme="majorBidi"/>
          <w:sz w:val="22"/>
        </w:rPr>
        <w:t>None</w:t>
      </w:r>
    </w:p>
    <w:bookmarkEnd w:id="1"/>
    <w:p w14:paraId="4E86DAFD" w14:textId="77777777" w:rsidR="005B63A8" w:rsidRDefault="005B63A8"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43F44298" w14:textId="77777777" w:rsidR="00DE5EEF" w:rsidRDefault="00DE5EEF" w:rsidP="00DE5EEF">
      <w:pPr>
        <w:pStyle w:val="ListParagraph"/>
        <w:widowControl w:val="0"/>
        <w:numPr>
          <w:ilvl w:val="0"/>
          <w:numId w:val="40"/>
        </w:numPr>
        <w:ind w:left="1440"/>
        <w:jc w:val="both"/>
        <w:rPr>
          <w:rFonts w:eastAsia="Times New Roman" w:cs="Arial"/>
          <w:bCs/>
          <w:snapToGrid w:val="0"/>
          <w:sz w:val="20"/>
          <w:szCs w:val="20"/>
        </w:rPr>
      </w:pPr>
      <w:bookmarkStart w:id="2" w:name="_Hlk144893170"/>
      <w:r w:rsidRPr="00A32EB5">
        <w:rPr>
          <w:rFonts w:eastAsia="Arial" w:cs="Arial"/>
          <w:b/>
          <w:bCs/>
          <w:snapToGrid w:val="0"/>
          <w:color w:val="000000" w:themeColor="text1"/>
          <w:sz w:val="20"/>
          <w:szCs w:val="20"/>
        </w:rPr>
        <w:t xml:space="preserve">Christian Brothers LLC, </w:t>
      </w:r>
      <w:r w:rsidRPr="00A32EB5">
        <w:rPr>
          <w:rFonts w:eastAsia="Times New Roman" w:cs="Arial"/>
          <w:i/>
          <w:iCs/>
          <w:snapToGrid w:val="0"/>
          <w:sz w:val="20"/>
          <w:szCs w:val="20"/>
        </w:rPr>
        <w:t xml:space="preserve">[WP-23-13 at 7541 Lem Turner Road] </w:t>
      </w:r>
      <w:r w:rsidRPr="00A32EB5">
        <w:rPr>
          <w:rFonts w:eastAsia="Times New Roman" w:cs="Arial"/>
          <w:bCs/>
          <w:snapToGrid w:val="0"/>
          <w:sz w:val="20"/>
          <w:szCs w:val="20"/>
        </w:rPr>
        <w:t>Unpermitted Discharge of untreated wastewater to the ground</w:t>
      </w:r>
      <w:r>
        <w:rPr>
          <w:rFonts w:eastAsia="Times New Roman" w:cs="Arial"/>
          <w:bCs/>
          <w:snapToGrid w:val="0"/>
          <w:sz w:val="20"/>
          <w:szCs w:val="20"/>
        </w:rPr>
        <w:t xml:space="preserve"> </w:t>
      </w:r>
      <w:r w:rsidRPr="00A32EB5">
        <w:rPr>
          <w:rFonts w:eastAsia="Times New Roman" w:cs="Arial"/>
          <w:bCs/>
          <w:snapToGrid w:val="0"/>
          <w:sz w:val="20"/>
          <w:szCs w:val="20"/>
        </w:rPr>
        <w:t>and surrounding environment; Failure to operate and maintain the System to remain operational; failure to comply with Wastewater Collection/Transmission System design standards; failure to notify EQD of Discharge from the System.</w:t>
      </w:r>
    </w:p>
    <w:p w14:paraId="0CAB985D" w14:textId="77777777" w:rsidR="00DE5EEF" w:rsidRDefault="00DE5EEF" w:rsidP="00DE5EEF">
      <w:pPr>
        <w:widowControl w:val="0"/>
        <w:jc w:val="both"/>
        <w:rPr>
          <w:rFonts w:eastAsia="Times New Roman" w:cs="Arial"/>
          <w:bCs/>
          <w:snapToGrid w:val="0"/>
          <w:sz w:val="20"/>
          <w:szCs w:val="20"/>
        </w:rPr>
      </w:pPr>
    </w:p>
    <w:p w14:paraId="2E00E4C7" w14:textId="77777777" w:rsidR="00DE5EEF" w:rsidRPr="00E6375B" w:rsidRDefault="00DE5EEF" w:rsidP="00DE5EEF">
      <w:pPr>
        <w:widowControl w:val="0"/>
        <w:ind w:left="1440" w:firstLine="720"/>
        <w:jc w:val="both"/>
        <w:rPr>
          <w:rFonts w:eastAsia="Times New Roman" w:cs="Arial"/>
          <w:bCs/>
          <w:snapToGrid w:val="0"/>
          <w:sz w:val="16"/>
          <w:szCs w:val="16"/>
        </w:rPr>
      </w:pPr>
      <w:r w:rsidRPr="00E6375B">
        <w:rPr>
          <w:rFonts w:eastAsia="Times New Roman" w:cs="Arial"/>
          <w:bCs/>
          <w:snapToGrid w:val="0"/>
          <w:sz w:val="16"/>
          <w:szCs w:val="16"/>
        </w:rPr>
        <w:t>Respondent’s corrective actions:</w:t>
      </w:r>
      <w:r w:rsidRPr="00E6375B">
        <w:rPr>
          <w:rFonts w:eastAsia="Times New Roman" w:cs="Arial"/>
          <w:bCs/>
          <w:snapToGrid w:val="0"/>
          <w:sz w:val="16"/>
          <w:szCs w:val="16"/>
        </w:rPr>
        <w:tab/>
        <w:t xml:space="preserve">Discharge abated </w:t>
      </w:r>
      <w:proofErr w:type="gramStart"/>
      <w:r w:rsidRPr="00E6375B">
        <w:rPr>
          <w:rFonts w:eastAsia="Times New Roman" w:cs="Arial"/>
          <w:bCs/>
          <w:snapToGrid w:val="0"/>
          <w:sz w:val="16"/>
          <w:szCs w:val="16"/>
        </w:rPr>
        <w:t>03/06/2023</w:t>
      </w:r>
      <w:proofErr w:type="gramEnd"/>
    </w:p>
    <w:p w14:paraId="73557A96" w14:textId="77777777" w:rsidR="00DE5EEF" w:rsidRPr="00E6375B" w:rsidRDefault="00DE5EEF" w:rsidP="00DE5EEF">
      <w:pPr>
        <w:widowControl w:val="0"/>
        <w:jc w:val="both"/>
        <w:rPr>
          <w:rFonts w:eastAsia="Times New Roman" w:cs="Arial"/>
          <w:bCs/>
          <w:snapToGrid w:val="0"/>
          <w:sz w:val="16"/>
          <w:szCs w:val="16"/>
        </w:rPr>
      </w:pPr>
      <w:r w:rsidRPr="00E6375B">
        <w:rPr>
          <w:rFonts w:eastAsia="Times New Roman" w:cs="Arial"/>
          <w:bCs/>
          <w:snapToGrid w:val="0"/>
          <w:sz w:val="16"/>
          <w:szCs w:val="16"/>
        </w:rPr>
        <w:tab/>
      </w:r>
    </w:p>
    <w:p w14:paraId="314CB398" w14:textId="77777777" w:rsidR="00DE5EEF" w:rsidRPr="00E6375B" w:rsidRDefault="00DE5EEF" w:rsidP="00DE5EEF">
      <w:pPr>
        <w:widowControl w:val="0"/>
        <w:ind w:left="1440" w:firstLine="720"/>
        <w:jc w:val="both"/>
        <w:rPr>
          <w:rFonts w:eastAsia="Times New Roman" w:cs="Arial"/>
          <w:bCs/>
          <w:snapToGrid w:val="0"/>
          <w:sz w:val="16"/>
          <w:szCs w:val="16"/>
        </w:rPr>
      </w:pPr>
      <w:r w:rsidRPr="00E6375B">
        <w:rPr>
          <w:rFonts w:eastAsia="Times New Roman" w:cs="Arial"/>
          <w:bCs/>
          <w:snapToGrid w:val="0"/>
          <w:sz w:val="16"/>
          <w:szCs w:val="16"/>
        </w:rPr>
        <w:t xml:space="preserve">Consent Order settlement fee: </w:t>
      </w:r>
      <w:r w:rsidRPr="00E6375B">
        <w:rPr>
          <w:rFonts w:eastAsia="Times New Roman" w:cs="Arial"/>
          <w:bCs/>
          <w:snapToGrid w:val="0"/>
          <w:sz w:val="16"/>
          <w:szCs w:val="16"/>
        </w:rPr>
        <w:tab/>
      </w:r>
      <w:r w:rsidRPr="00E6375B">
        <w:rPr>
          <w:rFonts w:eastAsia="Times New Roman" w:cs="Arial"/>
          <w:b/>
          <w:snapToGrid w:val="0"/>
          <w:sz w:val="16"/>
          <w:szCs w:val="16"/>
        </w:rPr>
        <w:t>$8,000 with mitigation potential</w:t>
      </w:r>
    </w:p>
    <w:p w14:paraId="6692A5A8" w14:textId="77777777" w:rsidR="00DE5EEF" w:rsidRPr="00E6375B" w:rsidRDefault="00DE5EEF" w:rsidP="00DE5EEF">
      <w:pPr>
        <w:widowControl w:val="0"/>
        <w:jc w:val="both"/>
        <w:rPr>
          <w:rFonts w:eastAsia="Times New Roman" w:cs="Arial"/>
          <w:bCs/>
          <w:snapToGrid w:val="0"/>
          <w:sz w:val="16"/>
          <w:szCs w:val="16"/>
        </w:rPr>
      </w:pPr>
    </w:p>
    <w:p w14:paraId="22EA1D43" w14:textId="77777777" w:rsidR="00DE5EEF" w:rsidRPr="00E6375B" w:rsidRDefault="00DE5EEF" w:rsidP="00DE5EEF">
      <w:pPr>
        <w:widowControl w:val="0"/>
        <w:ind w:left="3600" w:hanging="1440"/>
        <w:jc w:val="both"/>
        <w:rPr>
          <w:rFonts w:eastAsia="Times New Roman" w:cs="Arial"/>
          <w:bCs/>
          <w:snapToGrid w:val="0"/>
          <w:sz w:val="16"/>
          <w:szCs w:val="16"/>
        </w:rPr>
      </w:pPr>
      <w:r w:rsidRPr="00E6375B">
        <w:rPr>
          <w:rFonts w:eastAsia="Times New Roman" w:cs="Arial"/>
          <w:bCs/>
          <w:snapToGrid w:val="0"/>
          <w:sz w:val="16"/>
          <w:szCs w:val="16"/>
        </w:rPr>
        <w:t>02/8/2023</w:t>
      </w:r>
      <w:r w:rsidRPr="00E6375B">
        <w:rPr>
          <w:rFonts w:eastAsia="Times New Roman" w:cs="Arial"/>
          <w:bCs/>
          <w:snapToGrid w:val="0"/>
          <w:sz w:val="16"/>
          <w:szCs w:val="16"/>
        </w:rPr>
        <w:tab/>
        <w:t xml:space="preserve">Discharge of untreated wastewater to the ground and surrounding </w:t>
      </w:r>
    </w:p>
    <w:p w14:paraId="0A715727" w14:textId="77777777" w:rsidR="00DE5EEF" w:rsidRPr="00E6375B" w:rsidRDefault="00DE5EEF" w:rsidP="00DE5EEF">
      <w:pPr>
        <w:widowControl w:val="0"/>
        <w:ind w:left="3600" w:hanging="1440"/>
        <w:jc w:val="both"/>
        <w:rPr>
          <w:rFonts w:eastAsia="Times New Roman" w:cs="Arial"/>
          <w:bCs/>
          <w:snapToGrid w:val="0"/>
          <w:sz w:val="16"/>
          <w:szCs w:val="16"/>
        </w:rPr>
      </w:pPr>
      <w:proofErr w:type="gramStart"/>
      <w:r w:rsidRPr="00E6375B">
        <w:rPr>
          <w:rFonts w:eastAsia="Times New Roman" w:cs="Arial"/>
          <w:bCs/>
          <w:snapToGrid w:val="0"/>
          <w:sz w:val="16"/>
          <w:szCs w:val="16"/>
        </w:rPr>
        <w:t>environment;</w:t>
      </w:r>
      <w:proofErr w:type="gramEnd"/>
      <w:r w:rsidRPr="00E6375B">
        <w:rPr>
          <w:rFonts w:eastAsia="Times New Roman" w:cs="Arial"/>
          <w:bCs/>
          <w:snapToGrid w:val="0"/>
          <w:sz w:val="16"/>
          <w:szCs w:val="16"/>
        </w:rPr>
        <w:t xml:space="preserve"> Failure to operate and maintain the System to remain operational; Failure to notify EQD of Discharge from the System and provide required records</w:t>
      </w:r>
    </w:p>
    <w:p w14:paraId="39293568" w14:textId="77777777" w:rsidR="00DE5EEF" w:rsidRPr="00E6375B" w:rsidRDefault="00DE5EEF" w:rsidP="00DE5EEF">
      <w:pPr>
        <w:widowControl w:val="0"/>
        <w:jc w:val="both"/>
        <w:rPr>
          <w:rFonts w:eastAsia="Times New Roman" w:cs="Arial"/>
          <w:bCs/>
          <w:snapToGrid w:val="0"/>
          <w:sz w:val="16"/>
          <w:szCs w:val="16"/>
        </w:rPr>
      </w:pPr>
    </w:p>
    <w:p w14:paraId="7CF2A022" w14:textId="77777777" w:rsidR="00DE5EEF" w:rsidRPr="00E6375B" w:rsidRDefault="00DE5EEF" w:rsidP="00DE5EEF">
      <w:pPr>
        <w:widowControl w:val="0"/>
        <w:jc w:val="both"/>
        <w:rPr>
          <w:rFonts w:eastAsia="Times New Roman" w:cs="Arial"/>
          <w:bCs/>
          <w:snapToGrid w:val="0"/>
          <w:sz w:val="16"/>
          <w:szCs w:val="16"/>
        </w:rPr>
      </w:pPr>
      <w:r w:rsidRPr="00E6375B">
        <w:rPr>
          <w:rFonts w:eastAsia="Times New Roman" w:cs="Arial"/>
          <w:bCs/>
          <w:snapToGrid w:val="0"/>
          <w:sz w:val="16"/>
          <w:szCs w:val="16"/>
        </w:rPr>
        <w:tab/>
      </w:r>
      <w:r w:rsidRPr="00E6375B">
        <w:rPr>
          <w:rFonts w:eastAsia="Times New Roman" w:cs="Arial"/>
          <w:bCs/>
          <w:snapToGrid w:val="0"/>
          <w:sz w:val="16"/>
          <w:szCs w:val="16"/>
        </w:rPr>
        <w:tab/>
      </w:r>
      <w:r w:rsidRPr="00E6375B">
        <w:rPr>
          <w:rFonts w:eastAsia="Times New Roman" w:cs="Arial"/>
          <w:bCs/>
          <w:snapToGrid w:val="0"/>
          <w:sz w:val="16"/>
          <w:szCs w:val="16"/>
        </w:rPr>
        <w:tab/>
        <w:t>Potential for Harm Major - Discharge due to equipment out of service (non-transmission)</w:t>
      </w:r>
    </w:p>
    <w:p w14:paraId="02F631E4" w14:textId="77777777" w:rsidR="00DE5EEF" w:rsidRPr="00E6375B" w:rsidRDefault="00DE5EEF" w:rsidP="00DE5EEF">
      <w:pPr>
        <w:widowControl w:val="0"/>
        <w:ind w:left="2160"/>
        <w:jc w:val="both"/>
        <w:rPr>
          <w:rFonts w:eastAsia="Times New Roman" w:cs="Arial"/>
          <w:bCs/>
          <w:snapToGrid w:val="0"/>
          <w:sz w:val="16"/>
          <w:szCs w:val="16"/>
        </w:rPr>
      </w:pPr>
      <w:r w:rsidRPr="00E6375B">
        <w:rPr>
          <w:rFonts w:eastAsia="Times New Roman" w:cs="Arial"/>
          <w:bCs/>
          <w:snapToGrid w:val="0"/>
          <w:sz w:val="16"/>
          <w:szCs w:val="16"/>
        </w:rPr>
        <w:t>Extent of Deviation Major: Direct discharge to MS4, surface water, wetland, or groundwater or with sampling results 70% and above over standard</w:t>
      </w:r>
    </w:p>
    <w:p w14:paraId="39E49CEB" w14:textId="77777777" w:rsidR="00DE5EEF" w:rsidRPr="00E6375B" w:rsidRDefault="00DE5EEF" w:rsidP="00DE5EEF">
      <w:pPr>
        <w:widowControl w:val="0"/>
        <w:jc w:val="both"/>
        <w:rPr>
          <w:rFonts w:eastAsia="Times New Roman" w:cs="Arial"/>
          <w:bCs/>
          <w:snapToGrid w:val="0"/>
          <w:sz w:val="16"/>
          <w:szCs w:val="16"/>
        </w:rPr>
      </w:pPr>
    </w:p>
    <w:p w14:paraId="1264B9D8" w14:textId="77777777" w:rsidR="00DE5EEF" w:rsidRPr="00E6375B" w:rsidRDefault="00DE5EEF" w:rsidP="00DE5EEF">
      <w:pPr>
        <w:widowControl w:val="0"/>
        <w:ind w:left="2160"/>
        <w:jc w:val="both"/>
        <w:rPr>
          <w:rFonts w:eastAsia="Times New Roman" w:cs="Arial"/>
          <w:bCs/>
          <w:snapToGrid w:val="0"/>
          <w:sz w:val="16"/>
          <w:szCs w:val="16"/>
        </w:rPr>
      </w:pPr>
      <w:r w:rsidRPr="00E6375B">
        <w:rPr>
          <w:rFonts w:eastAsia="Times New Roman" w:cs="Arial"/>
          <w:bCs/>
          <w:snapToGrid w:val="0"/>
          <w:sz w:val="16"/>
          <w:szCs w:val="16"/>
          <w:u w:val="single"/>
        </w:rPr>
        <w:t>Consent Order requirements</w:t>
      </w:r>
      <w:r w:rsidRPr="00E6375B">
        <w:rPr>
          <w:rFonts w:eastAsia="Times New Roman" w:cs="Arial"/>
          <w:bCs/>
          <w:snapToGrid w:val="0"/>
          <w:sz w:val="16"/>
          <w:szCs w:val="16"/>
        </w:rPr>
        <w:t>:</w:t>
      </w:r>
    </w:p>
    <w:p w14:paraId="3D3A4F1D" w14:textId="77777777" w:rsidR="00DE5EEF" w:rsidRPr="00E6375B" w:rsidRDefault="00DE5EEF" w:rsidP="00DE5EEF">
      <w:pPr>
        <w:pStyle w:val="ListParagraph"/>
        <w:widowControl w:val="0"/>
        <w:numPr>
          <w:ilvl w:val="3"/>
          <w:numId w:val="40"/>
        </w:numPr>
        <w:jc w:val="both"/>
        <w:rPr>
          <w:rFonts w:eastAsia="Times New Roman" w:cs="Arial"/>
          <w:bCs/>
          <w:snapToGrid w:val="0"/>
          <w:sz w:val="16"/>
          <w:szCs w:val="16"/>
        </w:rPr>
      </w:pPr>
      <w:r w:rsidRPr="00E6375B">
        <w:rPr>
          <w:rFonts w:eastAsia="Times New Roman" w:cs="Arial"/>
          <w:bCs/>
          <w:snapToGrid w:val="0"/>
          <w:sz w:val="16"/>
          <w:szCs w:val="16"/>
        </w:rPr>
        <w:t>Maintain Compliance with operation, maintenance, and recordkeeping requirements, effective immediately.</w:t>
      </w:r>
    </w:p>
    <w:p w14:paraId="00F9D57E" w14:textId="77777777" w:rsidR="00DE5EEF" w:rsidRPr="00E6375B" w:rsidRDefault="00DE5EEF" w:rsidP="00DE5EEF">
      <w:pPr>
        <w:pStyle w:val="ListParagraph"/>
        <w:widowControl w:val="0"/>
        <w:numPr>
          <w:ilvl w:val="3"/>
          <w:numId w:val="40"/>
        </w:numPr>
        <w:jc w:val="both"/>
        <w:rPr>
          <w:rFonts w:eastAsia="Times New Roman" w:cs="Arial"/>
          <w:bCs/>
          <w:snapToGrid w:val="0"/>
          <w:sz w:val="16"/>
          <w:szCs w:val="16"/>
        </w:rPr>
      </w:pPr>
      <w:r w:rsidRPr="00E6375B">
        <w:rPr>
          <w:rFonts w:eastAsia="Times New Roman" w:cs="Arial"/>
          <w:bCs/>
          <w:snapToGrid w:val="0"/>
          <w:sz w:val="16"/>
          <w:szCs w:val="16"/>
        </w:rPr>
        <w:t>Submit the mandatory maintenance records for the System to EQD by the last day of each month beginning July 31, 2023</w:t>
      </w:r>
    </w:p>
    <w:p w14:paraId="0B8000F8" w14:textId="77777777" w:rsidR="00DE5EEF" w:rsidRPr="00E6375B" w:rsidRDefault="00DE5EEF" w:rsidP="00DE5EEF">
      <w:pPr>
        <w:pStyle w:val="ListParagraph"/>
        <w:widowControl w:val="0"/>
        <w:numPr>
          <w:ilvl w:val="3"/>
          <w:numId w:val="40"/>
        </w:numPr>
        <w:jc w:val="both"/>
        <w:rPr>
          <w:rFonts w:eastAsia="Times New Roman" w:cs="Arial"/>
          <w:bCs/>
          <w:snapToGrid w:val="0"/>
          <w:sz w:val="16"/>
          <w:szCs w:val="16"/>
        </w:rPr>
      </w:pPr>
      <w:r w:rsidRPr="00E6375B">
        <w:rPr>
          <w:rFonts w:eastAsia="Times New Roman" w:cs="Arial"/>
          <w:bCs/>
          <w:snapToGrid w:val="0"/>
          <w:sz w:val="16"/>
          <w:szCs w:val="16"/>
        </w:rPr>
        <w:t>Initial Engineer Report:  Within 60 calendar days of the effective date of this Consent Order</w:t>
      </w:r>
    </w:p>
    <w:p w14:paraId="48B1D46E" w14:textId="77777777" w:rsidR="00DE5EEF" w:rsidRDefault="00DE5EEF" w:rsidP="00DE5EEF">
      <w:pPr>
        <w:widowControl w:val="0"/>
        <w:jc w:val="both"/>
        <w:rPr>
          <w:rFonts w:eastAsia="Times New Roman" w:cs="Arial"/>
          <w:bCs/>
          <w:snapToGrid w:val="0"/>
          <w:sz w:val="17"/>
          <w:szCs w:val="17"/>
        </w:rPr>
      </w:pPr>
    </w:p>
    <w:p w14:paraId="692F56FD" w14:textId="77777777" w:rsidR="00DE5EEF" w:rsidRPr="00E6375B" w:rsidRDefault="00DE5EEF" w:rsidP="00DE5EEF">
      <w:pPr>
        <w:widowControl w:val="0"/>
        <w:jc w:val="both"/>
        <w:rPr>
          <w:rFonts w:eastAsia="Times New Roman" w:cs="Arial"/>
          <w:bCs/>
          <w:snapToGrid w:val="0"/>
          <w:sz w:val="17"/>
          <w:szCs w:val="17"/>
        </w:rPr>
      </w:pPr>
    </w:p>
    <w:bookmarkEnd w:id="2"/>
    <w:p w14:paraId="582913F5" w14:textId="77777777" w:rsidR="00DE5EEF" w:rsidRDefault="00DE5EEF" w:rsidP="00DE5EEF">
      <w:pPr>
        <w:pStyle w:val="ListParagraph"/>
        <w:widowControl w:val="0"/>
        <w:numPr>
          <w:ilvl w:val="0"/>
          <w:numId w:val="40"/>
        </w:numPr>
        <w:ind w:left="1440"/>
        <w:jc w:val="both"/>
        <w:rPr>
          <w:rFonts w:eastAsia="Times New Roman" w:cs="Arial"/>
          <w:bCs/>
          <w:snapToGrid w:val="0"/>
          <w:sz w:val="20"/>
          <w:szCs w:val="20"/>
        </w:rPr>
      </w:pPr>
      <w:r w:rsidRPr="00A32EB5">
        <w:rPr>
          <w:rFonts w:eastAsia="Arial" w:cs="Arial"/>
          <w:b/>
          <w:bCs/>
          <w:snapToGrid w:val="0"/>
          <w:color w:val="000000" w:themeColor="text1"/>
          <w:sz w:val="20"/>
          <w:szCs w:val="20"/>
        </w:rPr>
        <w:t xml:space="preserve">Q and H LLC, </w:t>
      </w:r>
      <w:r w:rsidRPr="00A32EB5">
        <w:rPr>
          <w:rFonts w:eastAsia="Times New Roman" w:cs="Arial"/>
          <w:i/>
          <w:iCs/>
          <w:snapToGrid w:val="0"/>
          <w:sz w:val="20"/>
          <w:szCs w:val="20"/>
        </w:rPr>
        <w:t xml:space="preserve">[WP-23-47 at 5161 Beach Boulevard] </w:t>
      </w:r>
      <w:r w:rsidRPr="00A32EB5">
        <w:rPr>
          <w:rFonts w:eastAsia="Times New Roman" w:cs="Arial"/>
          <w:bCs/>
          <w:snapToGrid w:val="0"/>
          <w:sz w:val="20"/>
          <w:szCs w:val="20"/>
        </w:rPr>
        <w:t>Unpermitted Discharge of untreated wastewater to the ground, surrounding environment and stormwater draining to MS4; Allowing untreated wastewater into the storm sewer system; Failure to notify EQD of Discharge from the System and Failure to provide required records; Failure to provide safe, dry access to the Pump Station; Failure to perform required maintenance; and Failure to provide required records.</w:t>
      </w:r>
    </w:p>
    <w:p w14:paraId="3AEF74FF" w14:textId="77777777" w:rsidR="00DE5EEF" w:rsidRPr="00A32EB5" w:rsidRDefault="00DE5EEF" w:rsidP="00DE5EEF">
      <w:pPr>
        <w:pStyle w:val="ListParagraph"/>
        <w:widowControl w:val="0"/>
        <w:ind w:left="1440"/>
        <w:jc w:val="both"/>
        <w:rPr>
          <w:rFonts w:eastAsia="Times New Roman" w:cs="Arial"/>
          <w:bCs/>
          <w:snapToGrid w:val="0"/>
          <w:sz w:val="20"/>
          <w:szCs w:val="20"/>
        </w:rPr>
      </w:pPr>
    </w:p>
    <w:p w14:paraId="0F68300F" w14:textId="77777777" w:rsidR="00DE5EEF" w:rsidRPr="00A32EB5" w:rsidRDefault="00DE5EEF" w:rsidP="00DE5EEF">
      <w:pPr>
        <w:ind w:left="2160"/>
        <w:rPr>
          <w:rFonts w:cs="Arial"/>
          <w:sz w:val="18"/>
          <w:szCs w:val="18"/>
        </w:rPr>
      </w:pPr>
      <w:r w:rsidRPr="00A32EB5">
        <w:rPr>
          <w:rFonts w:cs="Arial"/>
          <w:sz w:val="18"/>
          <w:szCs w:val="18"/>
        </w:rPr>
        <w:t>Respondent’s corrective actions:</w:t>
      </w:r>
      <w:r w:rsidRPr="00A32EB5">
        <w:rPr>
          <w:rFonts w:cs="Arial"/>
          <w:sz w:val="18"/>
          <w:szCs w:val="18"/>
        </w:rPr>
        <w:tab/>
        <w:t xml:space="preserve">overload heaters were </w:t>
      </w:r>
      <w:proofErr w:type="gramStart"/>
      <w:r w:rsidRPr="00A32EB5">
        <w:rPr>
          <w:rFonts w:cs="Arial"/>
          <w:sz w:val="18"/>
          <w:szCs w:val="18"/>
        </w:rPr>
        <w:t>replaced</w:t>
      </w:r>
      <w:proofErr w:type="gramEnd"/>
    </w:p>
    <w:p w14:paraId="2B0865A0" w14:textId="77777777" w:rsidR="00DE5EEF" w:rsidRPr="00A32EB5" w:rsidRDefault="00DE5EEF" w:rsidP="00DE5EEF">
      <w:pPr>
        <w:ind w:left="2160"/>
        <w:rPr>
          <w:rFonts w:cs="Arial"/>
          <w:sz w:val="18"/>
          <w:szCs w:val="18"/>
        </w:rPr>
      </w:pPr>
    </w:p>
    <w:p w14:paraId="7C2F6B1C" w14:textId="77777777" w:rsidR="00DE5EEF" w:rsidRPr="00A32EB5" w:rsidRDefault="00DE5EEF" w:rsidP="00DE5EEF">
      <w:pPr>
        <w:ind w:left="2160"/>
        <w:rPr>
          <w:rFonts w:cs="Arial"/>
          <w:sz w:val="18"/>
          <w:szCs w:val="18"/>
        </w:rPr>
      </w:pPr>
      <w:r w:rsidRPr="00A32EB5">
        <w:rPr>
          <w:rFonts w:cs="Arial"/>
          <w:sz w:val="18"/>
          <w:szCs w:val="18"/>
        </w:rPr>
        <w:t xml:space="preserve">Consent Order settlement fee: </w:t>
      </w:r>
      <w:r w:rsidRPr="00A32EB5">
        <w:rPr>
          <w:rFonts w:cs="Arial"/>
          <w:sz w:val="18"/>
          <w:szCs w:val="18"/>
        </w:rPr>
        <w:tab/>
      </w:r>
      <w:r w:rsidRPr="00A32EB5">
        <w:rPr>
          <w:rFonts w:cs="Arial"/>
          <w:b/>
          <w:bCs/>
          <w:sz w:val="18"/>
          <w:szCs w:val="18"/>
        </w:rPr>
        <w:t>$8,000 with mitigation potential</w:t>
      </w:r>
    </w:p>
    <w:p w14:paraId="422D1605" w14:textId="77777777" w:rsidR="00DE5EEF" w:rsidRPr="00A32EB5" w:rsidRDefault="00DE5EEF" w:rsidP="00DE5EEF">
      <w:pPr>
        <w:ind w:left="2160"/>
        <w:rPr>
          <w:rFonts w:cs="Arial"/>
          <w:sz w:val="18"/>
          <w:szCs w:val="18"/>
        </w:rPr>
      </w:pPr>
    </w:p>
    <w:p w14:paraId="56B2999A" w14:textId="77777777" w:rsidR="00DE5EEF" w:rsidRPr="00A32EB5" w:rsidRDefault="00DE5EEF" w:rsidP="00DE5EEF">
      <w:pPr>
        <w:ind w:left="3600" w:hanging="1440"/>
        <w:rPr>
          <w:rFonts w:cs="Arial"/>
          <w:bCs/>
          <w:sz w:val="18"/>
          <w:szCs w:val="18"/>
        </w:rPr>
      </w:pPr>
      <w:r w:rsidRPr="00A32EB5">
        <w:rPr>
          <w:rFonts w:cs="Arial"/>
          <w:sz w:val="18"/>
          <w:szCs w:val="18"/>
        </w:rPr>
        <w:t>07/12/2023</w:t>
      </w:r>
      <w:r w:rsidRPr="00A32EB5">
        <w:rPr>
          <w:rFonts w:cs="Arial"/>
          <w:sz w:val="18"/>
          <w:szCs w:val="18"/>
        </w:rPr>
        <w:tab/>
      </w:r>
      <w:r w:rsidRPr="00A32EB5">
        <w:rPr>
          <w:rFonts w:cs="Arial"/>
          <w:bCs/>
          <w:sz w:val="18"/>
          <w:szCs w:val="18"/>
        </w:rPr>
        <w:t xml:space="preserve">Discharge of untreated wastewater to the ground and surrounding environment; Failure to operate and maintain the System to remain operational; Failure to notify EQD of Discharge from the System and provide required </w:t>
      </w:r>
      <w:proofErr w:type="gramStart"/>
      <w:r w:rsidRPr="00A32EB5">
        <w:rPr>
          <w:rFonts w:cs="Arial"/>
          <w:bCs/>
          <w:sz w:val="18"/>
          <w:szCs w:val="18"/>
        </w:rPr>
        <w:t>records</w:t>
      </w:r>
      <w:proofErr w:type="gramEnd"/>
    </w:p>
    <w:p w14:paraId="1CBB9658" w14:textId="77777777" w:rsidR="00DE5EEF" w:rsidRPr="00A32EB5" w:rsidRDefault="00DE5EEF" w:rsidP="00DE5EEF">
      <w:pPr>
        <w:ind w:left="2160"/>
        <w:rPr>
          <w:rFonts w:cs="Arial"/>
          <w:bCs/>
          <w:sz w:val="18"/>
          <w:szCs w:val="18"/>
        </w:rPr>
      </w:pPr>
    </w:p>
    <w:p w14:paraId="638368EF" w14:textId="77777777" w:rsidR="00DE5EEF" w:rsidRPr="00A32EB5" w:rsidRDefault="00DE5EEF" w:rsidP="00DE5EEF">
      <w:pPr>
        <w:ind w:left="1440" w:firstLine="720"/>
        <w:rPr>
          <w:rFonts w:cs="Arial"/>
          <w:bCs/>
          <w:sz w:val="18"/>
          <w:szCs w:val="18"/>
        </w:rPr>
      </w:pPr>
      <w:r w:rsidRPr="00A32EB5">
        <w:rPr>
          <w:rFonts w:cs="Arial"/>
          <w:bCs/>
          <w:sz w:val="18"/>
          <w:szCs w:val="18"/>
        </w:rPr>
        <w:t>Potential for Harm Major - Discharge due to equipment out of service (non-transmission)</w:t>
      </w:r>
    </w:p>
    <w:p w14:paraId="435D9727" w14:textId="77777777" w:rsidR="00DE5EEF" w:rsidRPr="00A32EB5" w:rsidRDefault="00DE5EEF" w:rsidP="00DE5EEF">
      <w:pPr>
        <w:ind w:left="2160"/>
        <w:rPr>
          <w:rFonts w:cs="Arial"/>
          <w:bCs/>
          <w:sz w:val="18"/>
          <w:szCs w:val="18"/>
        </w:rPr>
      </w:pPr>
      <w:r w:rsidRPr="00A32EB5">
        <w:rPr>
          <w:rFonts w:cs="Arial"/>
          <w:bCs/>
          <w:sz w:val="18"/>
          <w:szCs w:val="18"/>
        </w:rPr>
        <w:t>Extent of Deviation Major: Direct discharge to MS4, surface water, wetland, or groundwater or with sampling results 70% and above over standard</w:t>
      </w:r>
    </w:p>
    <w:p w14:paraId="787C9672" w14:textId="77777777" w:rsidR="00DE5EEF" w:rsidRPr="00A32EB5" w:rsidRDefault="00DE5EEF" w:rsidP="00DE5EEF">
      <w:pPr>
        <w:ind w:left="2160"/>
        <w:rPr>
          <w:rFonts w:cs="Arial"/>
          <w:bCs/>
          <w:sz w:val="18"/>
          <w:szCs w:val="18"/>
        </w:rPr>
      </w:pPr>
    </w:p>
    <w:p w14:paraId="5EA4871A" w14:textId="77777777" w:rsidR="00DE5EEF" w:rsidRPr="00A32EB5" w:rsidRDefault="00DE5EEF" w:rsidP="00DE5EEF">
      <w:pPr>
        <w:ind w:left="2160"/>
        <w:rPr>
          <w:rFonts w:cs="Arial"/>
          <w:sz w:val="18"/>
          <w:szCs w:val="18"/>
        </w:rPr>
      </w:pPr>
      <w:r w:rsidRPr="00A32EB5">
        <w:rPr>
          <w:rFonts w:cs="Arial"/>
          <w:sz w:val="18"/>
          <w:szCs w:val="18"/>
          <w:u w:val="single"/>
        </w:rPr>
        <w:t>Consent Order requirements</w:t>
      </w:r>
      <w:r w:rsidRPr="00A32EB5">
        <w:rPr>
          <w:rFonts w:cs="Arial"/>
          <w:sz w:val="18"/>
          <w:szCs w:val="18"/>
        </w:rPr>
        <w:t>:</w:t>
      </w:r>
    </w:p>
    <w:p w14:paraId="68DFDBAA" w14:textId="77777777" w:rsidR="00DE5EEF" w:rsidRPr="00A32EB5" w:rsidRDefault="00DE5EEF" w:rsidP="00DE5EEF">
      <w:pPr>
        <w:pStyle w:val="ListParagraph"/>
        <w:numPr>
          <w:ilvl w:val="0"/>
          <w:numId w:val="41"/>
        </w:numPr>
        <w:rPr>
          <w:rFonts w:cs="Arial"/>
          <w:sz w:val="18"/>
          <w:szCs w:val="18"/>
        </w:rPr>
      </w:pPr>
      <w:r w:rsidRPr="00A32EB5">
        <w:rPr>
          <w:rFonts w:cs="Arial"/>
          <w:sz w:val="18"/>
          <w:szCs w:val="18"/>
        </w:rPr>
        <w:t>Maintain Compliance with operation, maintenance, and recordkeeping requirements, effective immediately.</w:t>
      </w:r>
    </w:p>
    <w:p w14:paraId="6EFB062F" w14:textId="77777777" w:rsidR="00DE5EEF" w:rsidRPr="00A32EB5" w:rsidRDefault="00DE5EEF" w:rsidP="00DE5EEF">
      <w:pPr>
        <w:pStyle w:val="ListParagraph"/>
        <w:numPr>
          <w:ilvl w:val="0"/>
          <w:numId w:val="41"/>
        </w:numPr>
        <w:rPr>
          <w:rFonts w:cs="Arial"/>
          <w:sz w:val="18"/>
          <w:szCs w:val="18"/>
        </w:rPr>
      </w:pPr>
      <w:r w:rsidRPr="00A32EB5">
        <w:rPr>
          <w:rFonts w:cs="Arial"/>
          <w:sz w:val="18"/>
          <w:szCs w:val="18"/>
        </w:rPr>
        <w:t xml:space="preserve">Submit the mandatory maintenance records for the System to EQD by the last day of each month beginning </w:t>
      </w:r>
      <w:r>
        <w:rPr>
          <w:rFonts w:cs="Arial"/>
          <w:sz w:val="18"/>
          <w:szCs w:val="18"/>
        </w:rPr>
        <w:t xml:space="preserve">upon execution of the consent </w:t>
      </w:r>
      <w:proofErr w:type="gramStart"/>
      <w:r>
        <w:rPr>
          <w:rFonts w:cs="Arial"/>
          <w:sz w:val="18"/>
          <w:szCs w:val="18"/>
        </w:rPr>
        <w:t>order</w:t>
      </w:r>
      <w:proofErr w:type="gramEnd"/>
    </w:p>
    <w:p w14:paraId="2F293BD3" w14:textId="77777777" w:rsidR="00DE5EEF" w:rsidRPr="00A32EB5" w:rsidRDefault="00DE5EEF" w:rsidP="00DE5EEF">
      <w:pPr>
        <w:pStyle w:val="ListParagraph"/>
        <w:numPr>
          <w:ilvl w:val="0"/>
          <w:numId w:val="41"/>
        </w:numPr>
        <w:rPr>
          <w:rFonts w:cs="Arial"/>
          <w:sz w:val="18"/>
          <w:szCs w:val="18"/>
        </w:rPr>
      </w:pPr>
      <w:r w:rsidRPr="00A32EB5">
        <w:rPr>
          <w:rFonts w:cs="Arial"/>
          <w:sz w:val="18"/>
          <w:szCs w:val="18"/>
        </w:rPr>
        <w:t>INITIAL ENGINEER REPORT:  Within 60 calendar days of the effective date of this Consent Order</w:t>
      </w:r>
    </w:p>
    <w:p w14:paraId="5BE8E624" w14:textId="77777777" w:rsidR="00DE5EEF" w:rsidRDefault="00DE5EEF" w:rsidP="00DE5EEF">
      <w:pPr>
        <w:ind w:left="90" w:firstLine="720"/>
        <w:rPr>
          <w:b/>
          <w:sz w:val="22"/>
          <w:u w:val="single"/>
        </w:rPr>
      </w:pPr>
    </w:p>
    <w:p w14:paraId="10D1E0C7" w14:textId="77777777" w:rsidR="00DE5EEF" w:rsidRDefault="00DE5EEF" w:rsidP="00DE5EEF">
      <w:pPr>
        <w:ind w:left="90" w:firstLine="720"/>
        <w:rPr>
          <w:b/>
          <w:sz w:val="22"/>
          <w:u w:val="single"/>
        </w:rPr>
      </w:pPr>
    </w:p>
    <w:p w14:paraId="5EA8E2C5" w14:textId="77777777" w:rsidR="00DE5EEF" w:rsidRPr="00E6375B" w:rsidRDefault="00DE5EEF" w:rsidP="00DE5EEF">
      <w:pPr>
        <w:pStyle w:val="ListParagraph"/>
        <w:widowControl w:val="0"/>
        <w:numPr>
          <w:ilvl w:val="0"/>
          <w:numId w:val="41"/>
        </w:numPr>
        <w:ind w:left="1440"/>
        <w:jc w:val="both"/>
        <w:rPr>
          <w:rFonts w:eastAsia="Times New Roman" w:cs="Arial"/>
          <w:bCs/>
          <w:snapToGrid w:val="0"/>
          <w:sz w:val="20"/>
          <w:szCs w:val="20"/>
        </w:rPr>
      </w:pPr>
      <w:r w:rsidRPr="00E6375B">
        <w:rPr>
          <w:rFonts w:eastAsia="Times New Roman" w:cs="Arial"/>
          <w:b/>
          <w:snapToGrid w:val="0"/>
          <w:sz w:val="20"/>
          <w:szCs w:val="20"/>
        </w:rPr>
        <w:t xml:space="preserve">Jax Edgewood Partners, LLC, </w:t>
      </w:r>
      <w:r w:rsidRPr="00E6375B">
        <w:rPr>
          <w:rFonts w:eastAsia="Times New Roman" w:cs="Arial"/>
          <w:bCs/>
          <w:snapToGrid w:val="0"/>
          <w:sz w:val="20"/>
          <w:szCs w:val="20"/>
        </w:rPr>
        <w:t>[WP-23-44 at 0 12</w:t>
      </w:r>
      <w:r w:rsidRPr="00E6375B">
        <w:rPr>
          <w:rFonts w:eastAsia="Times New Roman" w:cs="Arial"/>
          <w:bCs/>
          <w:snapToGrid w:val="0"/>
          <w:sz w:val="20"/>
          <w:szCs w:val="20"/>
          <w:vertAlign w:val="superscript"/>
        </w:rPr>
        <w:t>th</w:t>
      </w:r>
      <w:r w:rsidRPr="00E6375B">
        <w:rPr>
          <w:rFonts w:eastAsia="Times New Roman" w:cs="Arial"/>
          <w:bCs/>
          <w:snapToGrid w:val="0"/>
          <w:sz w:val="20"/>
          <w:szCs w:val="20"/>
        </w:rPr>
        <w:t xml:space="preserve"> Street] Unpermitted discharge of non-stormwater to City Municipal Separate Storm Sewer System (“MS4”); Failure to comply with erosion and sediment control requirements.</w:t>
      </w:r>
    </w:p>
    <w:p w14:paraId="10108D6A" w14:textId="77777777" w:rsidR="00DE5EEF" w:rsidRDefault="00DE5EEF" w:rsidP="00DE5EEF">
      <w:pPr>
        <w:ind w:left="90" w:firstLine="720"/>
        <w:rPr>
          <w:b/>
          <w:sz w:val="22"/>
          <w:u w:val="single"/>
        </w:rPr>
      </w:pPr>
    </w:p>
    <w:p w14:paraId="660DD9EC" w14:textId="77777777" w:rsidR="00DE5EEF" w:rsidRPr="001A7072" w:rsidRDefault="00DE5EEF" w:rsidP="00DE5EEF">
      <w:pPr>
        <w:widowControl w:val="0"/>
        <w:ind w:left="5760" w:hanging="3600"/>
        <w:jc w:val="both"/>
        <w:rPr>
          <w:rFonts w:eastAsia="Times New Roman" w:cs="Arial"/>
          <w:snapToGrid w:val="0"/>
          <w:sz w:val="18"/>
          <w:szCs w:val="18"/>
        </w:rPr>
      </w:pPr>
      <w:r w:rsidRPr="001A7072">
        <w:rPr>
          <w:rFonts w:eastAsia="Times New Roman" w:cs="Arial"/>
          <w:snapToGrid w:val="0"/>
          <w:sz w:val="18"/>
          <w:szCs w:val="18"/>
        </w:rPr>
        <w:t>Respondent’s corrective actions:</w:t>
      </w:r>
      <w:r w:rsidRPr="001A7072">
        <w:rPr>
          <w:rFonts w:eastAsia="Times New Roman" w:cs="Arial"/>
          <w:snapToGrid w:val="0"/>
          <w:sz w:val="18"/>
          <w:szCs w:val="18"/>
        </w:rPr>
        <w:tab/>
        <w:t>Unknown</w:t>
      </w:r>
    </w:p>
    <w:p w14:paraId="3C6E1856" w14:textId="77777777" w:rsidR="00DE5EEF" w:rsidRPr="001A7072" w:rsidRDefault="00DE5EEF" w:rsidP="00DE5EEF">
      <w:pPr>
        <w:widowControl w:val="0"/>
        <w:ind w:left="2160"/>
        <w:jc w:val="both"/>
        <w:rPr>
          <w:rFonts w:eastAsia="Times New Roman" w:cs="Arial"/>
          <w:snapToGrid w:val="0"/>
          <w:sz w:val="18"/>
          <w:szCs w:val="18"/>
        </w:rPr>
      </w:pPr>
    </w:p>
    <w:p w14:paraId="66A880C5" w14:textId="77777777" w:rsidR="00DE5EEF" w:rsidRPr="001A7072" w:rsidRDefault="00DE5EEF" w:rsidP="00DE5EEF">
      <w:pPr>
        <w:widowControl w:val="0"/>
        <w:ind w:left="5760" w:hanging="3600"/>
        <w:jc w:val="both"/>
        <w:rPr>
          <w:rFonts w:eastAsia="Times New Roman" w:cs="Arial"/>
          <w:snapToGrid w:val="0"/>
          <w:sz w:val="18"/>
          <w:szCs w:val="18"/>
        </w:rPr>
      </w:pPr>
      <w:r w:rsidRPr="001A7072">
        <w:rPr>
          <w:rFonts w:eastAsia="Times New Roman" w:cs="Arial"/>
          <w:snapToGrid w:val="0"/>
          <w:sz w:val="18"/>
          <w:szCs w:val="18"/>
        </w:rPr>
        <w:t xml:space="preserve">Consent Order settlement fee: </w:t>
      </w:r>
      <w:r w:rsidRPr="001A7072">
        <w:rPr>
          <w:rFonts w:eastAsia="Times New Roman" w:cs="Arial"/>
          <w:snapToGrid w:val="0"/>
          <w:sz w:val="18"/>
          <w:szCs w:val="18"/>
        </w:rPr>
        <w:tab/>
      </w:r>
      <w:r w:rsidRPr="001A7072">
        <w:rPr>
          <w:rFonts w:eastAsia="Times New Roman" w:cs="Arial"/>
          <w:b/>
          <w:bCs/>
          <w:snapToGrid w:val="0"/>
          <w:sz w:val="18"/>
          <w:szCs w:val="18"/>
        </w:rPr>
        <w:t>$8,000</w:t>
      </w:r>
    </w:p>
    <w:p w14:paraId="6960E420" w14:textId="77777777" w:rsidR="00DE5EEF" w:rsidRPr="001A7072" w:rsidRDefault="00DE5EEF" w:rsidP="00DE5EEF">
      <w:pPr>
        <w:widowControl w:val="0"/>
        <w:ind w:left="5760" w:hanging="3600"/>
        <w:jc w:val="both"/>
        <w:rPr>
          <w:rFonts w:eastAsia="Times New Roman" w:cs="Arial"/>
          <w:snapToGrid w:val="0"/>
          <w:sz w:val="18"/>
          <w:szCs w:val="18"/>
        </w:rPr>
      </w:pPr>
    </w:p>
    <w:p w14:paraId="451C824E" w14:textId="77777777" w:rsidR="00DE5EEF" w:rsidRPr="001A7072" w:rsidRDefault="00DE5EEF" w:rsidP="00DE5EEF">
      <w:pPr>
        <w:tabs>
          <w:tab w:val="left" w:pos="2160"/>
        </w:tabs>
        <w:ind w:left="3600" w:hanging="3600"/>
        <w:rPr>
          <w:rFonts w:eastAsia="Times New Roman" w:cs="Arial"/>
          <w:snapToGrid w:val="0"/>
          <w:sz w:val="18"/>
          <w:szCs w:val="18"/>
        </w:rPr>
      </w:pPr>
      <w:r>
        <w:rPr>
          <w:rFonts w:eastAsia="Calibri" w:cs="Arial"/>
          <w:sz w:val="18"/>
          <w:szCs w:val="18"/>
        </w:rPr>
        <w:tab/>
      </w:r>
      <w:r w:rsidRPr="001A7072">
        <w:rPr>
          <w:rFonts w:eastAsia="Calibri" w:cs="Arial"/>
          <w:sz w:val="18"/>
          <w:szCs w:val="18"/>
        </w:rPr>
        <w:t xml:space="preserve">July 6, </w:t>
      </w:r>
      <w:proofErr w:type="gramStart"/>
      <w:r w:rsidRPr="001A7072">
        <w:rPr>
          <w:rFonts w:eastAsia="Calibri" w:cs="Arial"/>
          <w:sz w:val="18"/>
          <w:szCs w:val="18"/>
        </w:rPr>
        <w:t>2023</w:t>
      </w:r>
      <w:proofErr w:type="gramEnd"/>
      <w:r>
        <w:rPr>
          <w:rFonts w:eastAsia="Calibri" w:cs="Arial"/>
          <w:sz w:val="18"/>
          <w:szCs w:val="18"/>
        </w:rPr>
        <w:tab/>
      </w:r>
      <w:r w:rsidRPr="001A7072">
        <w:rPr>
          <w:rFonts w:eastAsia="Times New Roman" w:cs="Arial"/>
          <w:snapToGrid w:val="0"/>
          <w:sz w:val="18"/>
          <w:szCs w:val="18"/>
        </w:rPr>
        <w:t xml:space="preserve">Insufficient BMPs/failure to maintain BMPs resulting in unlawful discharge of non-stormwater and turbid water to MS4 </w:t>
      </w:r>
    </w:p>
    <w:p w14:paraId="71BFCCA4" w14:textId="77777777" w:rsidR="00DE5EEF" w:rsidRPr="001A7072" w:rsidRDefault="00DE5EEF" w:rsidP="00DE5EEF">
      <w:pPr>
        <w:tabs>
          <w:tab w:val="left" w:pos="2160"/>
        </w:tabs>
        <w:ind w:left="5040" w:hanging="2160"/>
        <w:rPr>
          <w:rFonts w:eastAsia="Times New Roman" w:cs="Arial"/>
          <w:snapToGrid w:val="0"/>
          <w:sz w:val="18"/>
          <w:szCs w:val="18"/>
        </w:rPr>
      </w:pPr>
    </w:p>
    <w:p w14:paraId="661A9567" w14:textId="77777777" w:rsidR="00DE5EEF" w:rsidRPr="001A7072" w:rsidRDefault="00DE5EEF" w:rsidP="00DE5EEF">
      <w:pPr>
        <w:widowControl w:val="0"/>
        <w:tabs>
          <w:tab w:val="left" w:pos="3600"/>
        </w:tabs>
        <w:jc w:val="both"/>
        <w:rPr>
          <w:rFonts w:eastAsia="Times New Roman" w:cs="Arial"/>
          <w:snapToGrid w:val="0"/>
          <w:sz w:val="18"/>
          <w:szCs w:val="18"/>
        </w:rPr>
      </w:pPr>
      <w:r>
        <w:rPr>
          <w:rFonts w:eastAsia="Times New Roman" w:cs="Arial"/>
          <w:snapToGrid w:val="0"/>
          <w:sz w:val="18"/>
          <w:szCs w:val="18"/>
        </w:rPr>
        <w:tab/>
      </w:r>
      <w:r w:rsidRPr="001A7072">
        <w:rPr>
          <w:rFonts w:eastAsia="Times New Roman" w:cs="Arial"/>
          <w:snapToGrid w:val="0"/>
          <w:sz w:val="18"/>
          <w:szCs w:val="18"/>
        </w:rPr>
        <w:t>Sample at point of discharge from the Project to MS4 – 700 NTUs</w:t>
      </w:r>
    </w:p>
    <w:p w14:paraId="24E28AED" w14:textId="77777777" w:rsidR="00DE5EEF" w:rsidRPr="001A7072" w:rsidRDefault="00DE5EEF" w:rsidP="00DE5EEF">
      <w:pPr>
        <w:widowControl w:val="0"/>
        <w:tabs>
          <w:tab w:val="left" w:pos="3600"/>
        </w:tabs>
        <w:jc w:val="both"/>
        <w:rPr>
          <w:rFonts w:eastAsia="Times New Roman" w:cs="Arial"/>
          <w:snapToGrid w:val="0"/>
          <w:sz w:val="18"/>
          <w:szCs w:val="18"/>
        </w:rPr>
      </w:pPr>
      <w:bookmarkStart w:id="3" w:name="_Hlk142488556"/>
      <w:r>
        <w:rPr>
          <w:rFonts w:eastAsia="Times New Roman" w:cs="Arial"/>
          <w:snapToGrid w:val="0"/>
          <w:sz w:val="18"/>
          <w:szCs w:val="18"/>
        </w:rPr>
        <w:tab/>
      </w:r>
      <w:r w:rsidRPr="001A7072">
        <w:rPr>
          <w:rFonts w:eastAsia="Times New Roman" w:cs="Arial"/>
          <w:snapToGrid w:val="0"/>
          <w:sz w:val="18"/>
          <w:szCs w:val="18"/>
        </w:rPr>
        <w:t>Sample downstream of the point of discharge lab results – 1500 NTUs</w:t>
      </w:r>
      <w:bookmarkEnd w:id="3"/>
    </w:p>
    <w:p w14:paraId="21F87F44" w14:textId="77777777" w:rsidR="00DE5EEF" w:rsidRPr="001A7072" w:rsidRDefault="00DE5EEF" w:rsidP="00DE5EEF">
      <w:pPr>
        <w:widowControl w:val="0"/>
        <w:tabs>
          <w:tab w:val="left" w:pos="3600"/>
        </w:tabs>
        <w:jc w:val="both"/>
        <w:rPr>
          <w:rFonts w:eastAsia="Times New Roman" w:cs="Arial"/>
          <w:snapToGrid w:val="0"/>
          <w:sz w:val="18"/>
          <w:szCs w:val="18"/>
        </w:rPr>
      </w:pPr>
      <w:r>
        <w:rPr>
          <w:rFonts w:eastAsia="Times New Roman" w:cs="Arial"/>
          <w:snapToGrid w:val="0"/>
          <w:sz w:val="18"/>
          <w:szCs w:val="18"/>
        </w:rPr>
        <w:tab/>
      </w:r>
      <w:r w:rsidRPr="001A7072">
        <w:rPr>
          <w:rFonts w:eastAsia="Times New Roman" w:cs="Arial"/>
          <w:snapToGrid w:val="0"/>
          <w:sz w:val="18"/>
          <w:szCs w:val="18"/>
        </w:rPr>
        <w:t>Sample upstream of the point of discharge lab results – 3.4 NTUs</w:t>
      </w:r>
    </w:p>
    <w:p w14:paraId="55370D06" w14:textId="77777777" w:rsidR="00DE5EEF" w:rsidRPr="001A7072" w:rsidRDefault="00DE5EEF" w:rsidP="00DE5EEF">
      <w:pPr>
        <w:widowControl w:val="0"/>
        <w:tabs>
          <w:tab w:val="left" w:pos="3600"/>
        </w:tabs>
        <w:ind w:left="3600"/>
        <w:jc w:val="both"/>
        <w:rPr>
          <w:rFonts w:eastAsia="Times New Roman" w:cs="Arial"/>
          <w:snapToGrid w:val="0"/>
          <w:sz w:val="18"/>
          <w:szCs w:val="18"/>
        </w:rPr>
      </w:pPr>
      <w:r w:rsidRPr="001A7072">
        <w:rPr>
          <w:rFonts w:eastAsia="Times New Roman" w:cs="Arial"/>
          <w:snapToGrid w:val="0"/>
          <w:sz w:val="18"/>
          <w:szCs w:val="18"/>
        </w:rPr>
        <w:t>State water quality standards for turbidity is &lt;29 NTUs above natural background conditions.</w:t>
      </w:r>
    </w:p>
    <w:p w14:paraId="3BFB774C" w14:textId="77777777" w:rsidR="00DE5EEF" w:rsidRPr="001A7072" w:rsidRDefault="00DE5EEF" w:rsidP="00DE5EEF">
      <w:pPr>
        <w:widowControl w:val="0"/>
        <w:tabs>
          <w:tab w:val="left" w:pos="3600"/>
        </w:tabs>
        <w:ind w:left="5040"/>
        <w:jc w:val="both"/>
        <w:rPr>
          <w:rFonts w:eastAsia="Times New Roman" w:cs="Arial"/>
          <w:snapToGrid w:val="0"/>
          <w:sz w:val="18"/>
          <w:szCs w:val="18"/>
        </w:rPr>
      </w:pPr>
    </w:p>
    <w:p w14:paraId="391C6977" w14:textId="77777777" w:rsidR="00DE5EEF" w:rsidRPr="001A7072" w:rsidRDefault="00DE5EEF" w:rsidP="00DE5EEF">
      <w:pPr>
        <w:widowControl w:val="0"/>
        <w:tabs>
          <w:tab w:val="left" w:pos="3600"/>
        </w:tabs>
        <w:ind w:left="2160"/>
        <w:jc w:val="both"/>
        <w:rPr>
          <w:rFonts w:eastAsia="Times New Roman" w:cs="Arial"/>
          <w:snapToGrid w:val="0"/>
          <w:sz w:val="18"/>
          <w:szCs w:val="18"/>
        </w:rPr>
      </w:pPr>
      <w:r w:rsidRPr="001A7072">
        <w:rPr>
          <w:rFonts w:eastAsia="Times New Roman" w:cs="Arial"/>
          <w:snapToGrid w:val="0"/>
          <w:sz w:val="18"/>
          <w:szCs w:val="18"/>
        </w:rPr>
        <w:t>Potential for Harm – Major:</w:t>
      </w:r>
      <w:r>
        <w:rPr>
          <w:rFonts w:eastAsia="Times New Roman" w:cs="Arial"/>
          <w:snapToGrid w:val="0"/>
          <w:sz w:val="18"/>
          <w:szCs w:val="18"/>
        </w:rPr>
        <w:tab/>
        <w:t xml:space="preserve"> Discharge</w:t>
      </w:r>
      <w:r w:rsidRPr="001A7072">
        <w:rPr>
          <w:rFonts w:eastAsia="Times New Roman" w:cs="Arial"/>
          <w:snapToGrid w:val="0"/>
          <w:sz w:val="18"/>
          <w:szCs w:val="18"/>
        </w:rPr>
        <w:t xml:space="preserve"> of untreated wastewater to environment</w:t>
      </w:r>
    </w:p>
    <w:p w14:paraId="1206BF51" w14:textId="77777777" w:rsidR="00DE5EEF" w:rsidRPr="001A7072" w:rsidRDefault="00DE5EEF" w:rsidP="00DE5EEF">
      <w:pPr>
        <w:widowControl w:val="0"/>
        <w:ind w:left="5760" w:hanging="3600"/>
        <w:jc w:val="both"/>
        <w:rPr>
          <w:rFonts w:eastAsia="Times New Roman" w:cs="Arial"/>
          <w:snapToGrid w:val="0"/>
          <w:sz w:val="18"/>
          <w:szCs w:val="18"/>
        </w:rPr>
      </w:pPr>
      <w:r w:rsidRPr="001A7072">
        <w:rPr>
          <w:rFonts w:eastAsia="Times New Roman" w:cs="Arial"/>
          <w:snapToGrid w:val="0"/>
          <w:sz w:val="18"/>
          <w:szCs w:val="18"/>
        </w:rPr>
        <w:t>Extent of Deviation – Major:</w:t>
      </w:r>
      <w:r>
        <w:rPr>
          <w:rFonts w:eastAsia="Times New Roman" w:cs="Arial"/>
          <w:snapToGrid w:val="0"/>
          <w:sz w:val="18"/>
          <w:szCs w:val="18"/>
        </w:rPr>
        <w:t xml:space="preserve">  </w:t>
      </w:r>
      <w:r w:rsidRPr="001A7072">
        <w:rPr>
          <w:rFonts w:eastAsia="Times New Roman" w:cs="Arial"/>
          <w:snapToGrid w:val="0"/>
          <w:sz w:val="18"/>
          <w:szCs w:val="18"/>
        </w:rPr>
        <w:t>Direct turbid discharge to MS4 with sampling results of 170% and above over standard.</w:t>
      </w:r>
    </w:p>
    <w:p w14:paraId="27E64C09" w14:textId="77777777" w:rsidR="00DE5EEF" w:rsidRPr="001A7072" w:rsidRDefault="00DE5EEF" w:rsidP="00DE5EEF">
      <w:pPr>
        <w:widowControl w:val="0"/>
        <w:tabs>
          <w:tab w:val="left" w:pos="3600"/>
        </w:tabs>
        <w:ind w:left="2160"/>
        <w:jc w:val="both"/>
        <w:rPr>
          <w:rFonts w:eastAsia="Times New Roman" w:cs="Arial"/>
          <w:snapToGrid w:val="0"/>
          <w:sz w:val="18"/>
          <w:szCs w:val="18"/>
        </w:rPr>
      </w:pPr>
    </w:p>
    <w:p w14:paraId="48FFC54B" w14:textId="77777777" w:rsidR="00DE5EEF" w:rsidRPr="001A7072" w:rsidRDefault="00DE5EEF" w:rsidP="00DE5EEF">
      <w:pPr>
        <w:widowControl w:val="0"/>
        <w:tabs>
          <w:tab w:val="left" w:pos="3600"/>
        </w:tabs>
        <w:ind w:left="2160"/>
        <w:jc w:val="both"/>
        <w:rPr>
          <w:rFonts w:eastAsia="Times New Roman" w:cs="Arial"/>
          <w:snapToGrid w:val="0"/>
          <w:sz w:val="18"/>
          <w:szCs w:val="18"/>
        </w:rPr>
      </w:pPr>
      <w:r w:rsidRPr="001A7072">
        <w:rPr>
          <w:rFonts w:eastAsia="Times New Roman" w:cs="Arial"/>
          <w:snapToGrid w:val="0"/>
          <w:sz w:val="18"/>
          <w:szCs w:val="18"/>
        </w:rPr>
        <w:t>Consent Order requirements:</w:t>
      </w:r>
      <w:r w:rsidRPr="001A7072">
        <w:rPr>
          <w:rFonts w:eastAsia="Times New Roman" w:cs="Arial"/>
          <w:snapToGrid w:val="0"/>
          <w:sz w:val="18"/>
          <w:szCs w:val="18"/>
        </w:rPr>
        <w:tab/>
      </w:r>
    </w:p>
    <w:p w14:paraId="1740A7CA" w14:textId="77777777" w:rsidR="00DE5EEF" w:rsidRPr="001A7072" w:rsidRDefault="00DE5EEF" w:rsidP="00DE5EEF">
      <w:pPr>
        <w:pStyle w:val="ListParagraph"/>
        <w:widowControl w:val="0"/>
        <w:numPr>
          <w:ilvl w:val="0"/>
          <w:numId w:val="42"/>
        </w:numPr>
        <w:tabs>
          <w:tab w:val="left" w:pos="3600"/>
        </w:tabs>
        <w:jc w:val="both"/>
        <w:rPr>
          <w:rFonts w:eastAsia="Times New Roman" w:cs="Arial"/>
          <w:snapToGrid w:val="0"/>
          <w:sz w:val="18"/>
          <w:szCs w:val="18"/>
        </w:rPr>
      </w:pPr>
      <w:r w:rsidRPr="001A7072">
        <w:rPr>
          <w:rFonts w:eastAsia="Times New Roman" w:cs="Arial"/>
          <w:snapToGrid w:val="0"/>
          <w:sz w:val="18"/>
          <w:szCs w:val="18"/>
        </w:rPr>
        <w:t>Immediately upon the effective date: Monitor, sample, notify EQD and report to EQD until Final Stabilization</w:t>
      </w:r>
    </w:p>
    <w:p w14:paraId="2671A62F" w14:textId="77777777" w:rsidR="00DE5EEF" w:rsidRPr="001A7072" w:rsidRDefault="00DE5EEF" w:rsidP="00DE5EEF">
      <w:pPr>
        <w:pStyle w:val="ListParagraph"/>
        <w:widowControl w:val="0"/>
        <w:numPr>
          <w:ilvl w:val="0"/>
          <w:numId w:val="42"/>
        </w:numPr>
        <w:tabs>
          <w:tab w:val="left" w:pos="3600"/>
        </w:tabs>
        <w:jc w:val="both"/>
        <w:rPr>
          <w:rFonts w:eastAsia="Times New Roman" w:cs="Arial"/>
          <w:snapToGrid w:val="0"/>
          <w:sz w:val="18"/>
          <w:szCs w:val="18"/>
        </w:rPr>
      </w:pPr>
      <w:r w:rsidRPr="001A7072">
        <w:rPr>
          <w:rFonts w:eastAsia="Times New Roman" w:cs="Arial"/>
          <w:snapToGrid w:val="0"/>
          <w:sz w:val="18"/>
          <w:szCs w:val="18"/>
        </w:rPr>
        <w:t>Within 14 days of the effective date: Perform/Revise BMP Assessment</w:t>
      </w:r>
    </w:p>
    <w:p w14:paraId="71011C95" w14:textId="77777777" w:rsidR="00DE5EEF" w:rsidRPr="001A7072" w:rsidRDefault="00DE5EEF" w:rsidP="00DE5EEF">
      <w:pPr>
        <w:pStyle w:val="ListParagraph"/>
        <w:widowControl w:val="0"/>
        <w:numPr>
          <w:ilvl w:val="0"/>
          <w:numId w:val="42"/>
        </w:numPr>
        <w:tabs>
          <w:tab w:val="left" w:pos="3600"/>
        </w:tabs>
        <w:jc w:val="both"/>
        <w:rPr>
          <w:rFonts w:eastAsia="Times New Roman" w:cs="Arial"/>
          <w:snapToGrid w:val="0"/>
          <w:sz w:val="18"/>
          <w:szCs w:val="18"/>
        </w:rPr>
      </w:pPr>
      <w:r w:rsidRPr="001A7072">
        <w:rPr>
          <w:rFonts w:eastAsia="Times New Roman" w:cs="Arial"/>
          <w:snapToGrid w:val="0"/>
          <w:sz w:val="18"/>
          <w:szCs w:val="18"/>
        </w:rPr>
        <w:t>Within 21 days of the effective date: Submit BMP Assessment to EQD</w:t>
      </w:r>
    </w:p>
    <w:p w14:paraId="52B27338" w14:textId="77777777" w:rsidR="00DE5EEF" w:rsidRPr="001A7072" w:rsidRDefault="00DE5EEF" w:rsidP="00DE5EEF">
      <w:pPr>
        <w:pStyle w:val="ListParagraph"/>
        <w:widowControl w:val="0"/>
        <w:numPr>
          <w:ilvl w:val="0"/>
          <w:numId w:val="42"/>
        </w:numPr>
        <w:tabs>
          <w:tab w:val="left" w:pos="3600"/>
        </w:tabs>
        <w:jc w:val="both"/>
        <w:rPr>
          <w:rFonts w:eastAsia="Times New Roman" w:cs="Arial"/>
          <w:snapToGrid w:val="0"/>
          <w:sz w:val="18"/>
          <w:szCs w:val="18"/>
        </w:rPr>
      </w:pPr>
      <w:r w:rsidRPr="001A7072">
        <w:rPr>
          <w:rFonts w:eastAsia="Times New Roman" w:cs="Arial"/>
          <w:snapToGrid w:val="0"/>
          <w:sz w:val="18"/>
          <w:szCs w:val="18"/>
        </w:rPr>
        <w:t>Within 28 days of the effective date: Implement BMP Assessment</w:t>
      </w:r>
    </w:p>
    <w:p w14:paraId="22FB052F" w14:textId="77777777" w:rsidR="00DE5EEF" w:rsidRDefault="00DE5EEF" w:rsidP="00DE5EEF">
      <w:pPr>
        <w:ind w:left="90" w:firstLine="720"/>
        <w:rPr>
          <w:b/>
          <w:sz w:val="22"/>
          <w:u w:val="single"/>
        </w:rPr>
      </w:pPr>
    </w:p>
    <w:sdt>
      <w:sdtPr>
        <w:rPr>
          <w:b/>
        </w:rPr>
        <w:id w:val="-6452343"/>
        <w:placeholder>
          <w:docPart w:val="036F1E5F1EFD46AF9FDBF436BB4BC5AA"/>
        </w:placeholder>
      </w:sdtPr>
      <w:sdtEndPr>
        <w:rPr>
          <w:rFonts w:cs="Arial"/>
          <w:b w:val="0"/>
          <w:sz w:val="20"/>
        </w:rPr>
      </w:sdtEndPr>
      <w:sdtContent>
        <w:p w14:paraId="1302ADC0" w14:textId="77777777" w:rsidR="00DE5EEF" w:rsidRPr="00E6375B" w:rsidRDefault="00DE5EEF" w:rsidP="00DE5EEF">
          <w:pPr>
            <w:pStyle w:val="ListParagraph"/>
            <w:numPr>
              <w:ilvl w:val="0"/>
              <w:numId w:val="42"/>
            </w:numPr>
            <w:ind w:left="1440"/>
            <w:rPr>
              <w:rFonts w:cs="Arial"/>
              <w:bCs/>
              <w:sz w:val="20"/>
            </w:rPr>
          </w:pPr>
          <w:r w:rsidRPr="00E6375B">
            <w:rPr>
              <w:rStyle w:val="PlaceholderText"/>
              <w:rFonts w:cs="Arial"/>
              <w:b/>
              <w:bCs/>
              <w:color w:val="000000" w:themeColor="text1"/>
              <w:sz w:val="20"/>
            </w:rPr>
            <w:t>Atlantic Site &amp; Marine, Inc.</w:t>
          </w:r>
          <w:r w:rsidRPr="00E6375B">
            <w:rPr>
              <w:rFonts w:cs="Arial"/>
              <w:bCs/>
              <w:sz w:val="20"/>
            </w:rPr>
            <w:t xml:space="preserve"> [WP-23-49 at 0 Old St. Augustine Road] Discharge of non-stormwater to City Municipal Separate Storm Sewer System (“MS4”); Failure to comply with erosion and sediment control requirements</w:t>
          </w:r>
          <w:r>
            <w:rPr>
              <w:rFonts w:cs="Arial"/>
              <w:bCs/>
              <w:sz w:val="20"/>
            </w:rPr>
            <w:t xml:space="preserve"> </w:t>
          </w:r>
          <w:r w:rsidRPr="00E6375B">
            <w:rPr>
              <w:rFonts w:cs="Arial"/>
              <w:bCs/>
              <w:sz w:val="20"/>
              <w:u w:val="single"/>
            </w:rPr>
            <w:t>as of 9/14/23.</w:t>
          </w:r>
        </w:p>
        <w:p w14:paraId="68D051C6" w14:textId="77777777" w:rsidR="00DE5EEF" w:rsidRDefault="00DE5EEF" w:rsidP="00DE5EEF">
          <w:pPr>
            <w:widowControl w:val="0"/>
            <w:jc w:val="both"/>
            <w:rPr>
              <w:rFonts w:cs="Arial"/>
              <w:sz w:val="20"/>
            </w:rPr>
          </w:pPr>
        </w:p>
      </w:sdtContent>
    </w:sdt>
    <w:p w14:paraId="1ADE0D85" w14:textId="77777777" w:rsidR="00DE5EEF" w:rsidRPr="00E6375B" w:rsidRDefault="00DE5EEF" w:rsidP="00DE5EEF">
      <w:pPr>
        <w:widowControl w:val="0"/>
        <w:ind w:left="3600" w:hanging="1440"/>
        <w:jc w:val="both"/>
        <w:rPr>
          <w:rFonts w:eastAsia="Times New Roman" w:cs="Arial"/>
          <w:snapToGrid w:val="0"/>
          <w:sz w:val="16"/>
          <w:szCs w:val="16"/>
        </w:rPr>
      </w:pPr>
      <w:r w:rsidRPr="00E6375B">
        <w:rPr>
          <w:rFonts w:eastAsia="Times New Roman" w:cs="Arial"/>
          <w:snapToGrid w:val="0"/>
          <w:sz w:val="16"/>
          <w:szCs w:val="16"/>
        </w:rPr>
        <w:t xml:space="preserve">Consent Order settlement fee: </w:t>
      </w:r>
      <w:r w:rsidRPr="00E6375B">
        <w:rPr>
          <w:rFonts w:eastAsia="Times New Roman" w:cs="Arial"/>
          <w:snapToGrid w:val="0"/>
          <w:sz w:val="16"/>
          <w:szCs w:val="16"/>
        </w:rPr>
        <w:tab/>
      </w:r>
      <w:r w:rsidRPr="00E6375B">
        <w:rPr>
          <w:rFonts w:eastAsia="Times New Roman" w:cs="Arial"/>
          <w:b/>
          <w:bCs/>
          <w:snapToGrid w:val="0"/>
          <w:sz w:val="16"/>
          <w:szCs w:val="16"/>
        </w:rPr>
        <w:t>$3,500</w:t>
      </w:r>
    </w:p>
    <w:p w14:paraId="53B97311" w14:textId="77777777" w:rsidR="00DE5EEF" w:rsidRPr="00E6375B" w:rsidRDefault="00DE5EEF" w:rsidP="00DE5EEF">
      <w:pPr>
        <w:widowControl w:val="0"/>
        <w:ind w:left="3600" w:hanging="3600"/>
        <w:jc w:val="both"/>
        <w:rPr>
          <w:rFonts w:eastAsia="Times New Roman" w:cs="Arial"/>
          <w:snapToGrid w:val="0"/>
          <w:sz w:val="16"/>
          <w:szCs w:val="16"/>
        </w:rPr>
      </w:pPr>
    </w:p>
    <w:p w14:paraId="0C804585" w14:textId="77777777" w:rsidR="00DE5EEF" w:rsidRPr="00E6375B" w:rsidRDefault="00DE5EEF" w:rsidP="00DE5EEF">
      <w:pPr>
        <w:tabs>
          <w:tab w:val="left" w:pos="2160"/>
        </w:tabs>
        <w:ind w:left="3600" w:hanging="2880"/>
        <w:rPr>
          <w:rFonts w:eastAsia="Times New Roman" w:cs="Arial"/>
          <w:snapToGrid w:val="0"/>
          <w:sz w:val="16"/>
          <w:szCs w:val="16"/>
        </w:rPr>
      </w:pPr>
      <w:r>
        <w:rPr>
          <w:rFonts w:eastAsia="Calibri" w:cs="Arial"/>
          <w:sz w:val="16"/>
          <w:szCs w:val="16"/>
        </w:rPr>
        <w:tab/>
      </w:r>
      <w:r w:rsidRPr="00E6375B">
        <w:rPr>
          <w:rFonts w:eastAsia="Calibri" w:cs="Arial"/>
          <w:sz w:val="16"/>
          <w:szCs w:val="16"/>
        </w:rPr>
        <w:t xml:space="preserve">July 28, </w:t>
      </w:r>
      <w:proofErr w:type="gramStart"/>
      <w:r w:rsidRPr="00E6375B">
        <w:rPr>
          <w:rFonts w:eastAsia="Calibri" w:cs="Arial"/>
          <w:sz w:val="16"/>
          <w:szCs w:val="16"/>
        </w:rPr>
        <w:t>2023</w:t>
      </w:r>
      <w:proofErr w:type="gramEnd"/>
      <w:r w:rsidRPr="00E6375B">
        <w:rPr>
          <w:rFonts w:eastAsia="Calibri" w:cs="Arial"/>
          <w:sz w:val="16"/>
          <w:szCs w:val="16"/>
        </w:rPr>
        <w:tab/>
        <w:t xml:space="preserve"> </w:t>
      </w:r>
      <w:r w:rsidRPr="00E6375B">
        <w:rPr>
          <w:rFonts w:eastAsia="Times New Roman" w:cs="Arial"/>
          <w:snapToGrid w:val="0"/>
          <w:sz w:val="16"/>
          <w:szCs w:val="16"/>
        </w:rPr>
        <w:t xml:space="preserve">Insufficient BMPs/failure to maintain BMPs resulting in unlawful discharge of non-stormwater and turbid water to MS4 </w:t>
      </w:r>
    </w:p>
    <w:p w14:paraId="2FF7B9D6" w14:textId="77777777" w:rsidR="00DE5EEF" w:rsidRPr="00E6375B" w:rsidRDefault="00DE5EEF" w:rsidP="00DE5EEF">
      <w:pPr>
        <w:tabs>
          <w:tab w:val="left" w:pos="2160"/>
        </w:tabs>
        <w:ind w:left="2160" w:hanging="2160"/>
        <w:rPr>
          <w:rFonts w:eastAsia="Times New Roman" w:cs="Arial"/>
          <w:snapToGrid w:val="0"/>
          <w:sz w:val="16"/>
          <w:szCs w:val="16"/>
        </w:rPr>
      </w:pPr>
    </w:p>
    <w:p w14:paraId="4DA11B43" w14:textId="77777777" w:rsidR="00DE5EEF" w:rsidRPr="00E6375B" w:rsidRDefault="00DE5EEF" w:rsidP="00DE5EEF">
      <w:pPr>
        <w:widowControl w:val="0"/>
        <w:tabs>
          <w:tab w:val="left" w:pos="3600"/>
        </w:tabs>
        <w:ind w:left="2160"/>
        <w:jc w:val="both"/>
        <w:rPr>
          <w:rFonts w:eastAsia="Times New Roman" w:cs="Arial"/>
          <w:snapToGrid w:val="0"/>
          <w:sz w:val="16"/>
          <w:szCs w:val="16"/>
        </w:rPr>
      </w:pPr>
      <w:r w:rsidRPr="00E6375B">
        <w:rPr>
          <w:rFonts w:eastAsia="Times New Roman" w:cs="Arial"/>
          <w:snapToGrid w:val="0"/>
          <w:sz w:val="16"/>
          <w:szCs w:val="16"/>
        </w:rPr>
        <w:t>Sample at point of discharge from the Project to MS4 – 800 NTUs</w:t>
      </w:r>
    </w:p>
    <w:p w14:paraId="389FAEFC" w14:textId="77777777" w:rsidR="00DE5EEF" w:rsidRPr="00E6375B" w:rsidRDefault="00DE5EEF" w:rsidP="00DE5EEF">
      <w:pPr>
        <w:widowControl w:val="0"/>
        <w:tabs>
          <w:tab w:val="left" w:pos="3600"/>
        </w:tabs>
        <w:ind w:left="2160"/>
        <w:jc w:val="both"/>
        <w:rPr>
          <w:rFonts w:eastAsia="Times New Roman" w:cs="Arial"/>
          <w:snapToGrid w:val="0"/>
          <w:sz w:val="16"/>
          <w:szCs w:val="16"/>
        </w:rPr>
      </w:pPr>
      <w:r w:rsidRPr="00E6375B">
        <w:rPr>
          <w:rFonts w:eastAsia="Times New Roman" w:cs="Arial"/>
          <w:snapToGrid w:val="0"/>
          <w:sz w:val="16"/>
          <w:szCs w:val="16"/>
        </w:rPr>
        <w:t>Sample downstream of the point of discharge lab results – 900 NTUs</w:t>
      </w:r>
    </w:p>
    <w:p w14:paraId="6108C4A0" w14:textId="77777777" w:rsidR="00DE5EEF" w:rsidRPr="00E6375B" w:rsidRDefault="00DE5EEF" w:rsidP="00DE5EEF">
      <w:pPr>
        <w:widowControl w:val="0"/>
        <w:tabs>
          <w:tab w:val="left" w:pos="3600"/>
        </w:tabs>
        <w:ind w:left="2160"/>
        <w:jc w:val="both"/>
        <w:rPr>
          <w:rFonts w:eastAsia="Times New Roman" w:cs="Arial"/>
          <w:snapToGrid w:val="0"/>
          <w:sz w:val="16"/>
          <w:szCs w:val="16"/>
        </w:rPr>
      </w:pPr>
      <w:r w:rsidRPr="00E6375B">
        <w:rPr>
          <w:rFonts w:eastAsia="Times New Roman" w:cs="Arial"/>
          <w:snapToGrid w:val="0"/>
          <w:sz w:val="16"/>
          <w:szCs w:val="16"/>
        </w:rPr>
        <w:t>Sample upstream of the point of discharge lab results – 14 NTUs</w:t>
      </w:r>
    </w:p>
    <w:p w14:paraId="286C081E" w14:textId="77777777" w:rsidR="00DE5EEF" w:rsidRPr="00E6375B" w:rsidRDefault="00DE5EEF" w:rsidP="00DE5EEF">
      <w:pPr>
        <w:widowControl w:val="0"/>
        <w:tabs>
          <w:tab w:val="left" w:pos="3600"/>
        </w:tabs>
        <w:ind w:left="2160"/>
        <w:jc w:val="both"/>
        <w:rPr>
          <w:rFonts w:eastAsia="Times New Roman" w:cs="Arial"/>
          <w:snapToGrid w:val="0"/>
          <w:sz w:val="16"/>
          <w:szCs w:val="16"/>
        </w:rPr>
      </w:pPr>
      <w:r w:rsidRPr="00E6375B">
        <w:rPr>
          <w:rFonts w:eastAsia="Times New Roman" w:cs="Arial"/>
          <w:snapToGrid w:val="0"/>
          <w:sz w:val="16"/>
          <w:szCs w:val="16"/>
        </w:rPr>
        <w:lastRenderedPageBreak/>
        <w:t>State water quality standards for turbidity is &lt;29 NTUs above natural background conditions.</w:t>
      </w:r>
    </w:p>
    <w:p w14:paraId="53802025" w14:textId="77777777" w:rsidR="00DE5EEF" w:rsidRPr="00E6375B" w:rsidRDefault="00DE5EEF" w:rsidP="00DE5EEF">
      <w:pPr>
        <w:widowControl w:val="0"/>
        <w:tabs>
          <w:tab w:val="left" w:pos="3600"/>
        </w:tabs>
        <w:ind w:left="2880"/>
        <w:jc w:val="both"/>
        <w:rPr>
          <w:rFonts w:eastAsia="Times New Roman" w:cs="Arial"/>
          <w:snapToGrid w:val="0"/>
          <w:sz w:val="16"/>
          <w:szCs w:val="16"/>
        </w:rPr>
      </w:pPr>
    </w:p>
    <w:p w14:paraId="755DFC96" w14:textId="77777777" w:rsidR="00DE5EEF" w:rsidRPr="00E6375B" w:rsidRDefault="00DE5EEF" w:rsidP="00DE5EEF">
      <w:pPr>
        <w:widowControl w:val="0"/>
        <w:ind w:left="2160" w:hanging="3600"/>
        <w:jc w:val="both"/>
        <w:rPr>
          <w:rFonts w:eastAsia="Times New Roman" w:cs="Arial"/>
          <w:snapToGrid w:val="0"/>
          <w:sz w:val="16"/>
          <w:szCs w:val="16"/>
        </w:rPr>
      </w:pPr>
      <w:r>
        <w:rPr>
          <w:rFonts w:eastAsia="Times New Roman" w:cs="Arial"/>
          <w:snapToGrid w:val="0"/>
          <w:sz w:val="16"/>
          <w:szCs w:val="16"/>
        </w:rPr>
        <w:tab/>
      </w:r>
      <w:r w:rsidRPr="00E6375B">
        <w:rPr>
          <w:rFonts w:eastAsia="Times New Roman" w:cs="Arial"/>
          <w:snapToGrid w:val="0"/>
          <w:sz w:val="16"/>
          <w:szCs w:val="16"/>
        </w:rPr>
        <w:t xml:space="preserve">Potential for Harm – Moderate: </w:t>
      </w:r>
      <w:r w:rsidRPr="00E6375B">
        <w:rPr>
          <w:rFonts w:eastAsia="Times New Roman" w:cs="Arial"/>
          <w:snapToGrid w:val="0"/>
          <w:sz w:val="16"/>
          <w:szCs w:val="16"/>
        </w:rPr>
        <w:tab/>
        <w:t xml:space="preserve">Discharge of non-stormwater with some erosion and sediment control measures installed but not properly </w:t>
      </w:r>
      <w:proofErr w:type="gramStart"/>
      <w:r w:rsidRPr="00E6375B">
        <w:rPr>
          <w:rFonts w:eastAsia="Times New Roman" w:cs="Arial"/>
          <w:snapToGrid w:val="0"/>
          <w:sz w:val="16"/>
          <w:szCs w:val="16"/>
        </w:rPr>
        <w:t>maintained</w:t>
      </w:r>
      <w:proofErr w:type="gramEnd"/>
    </w:p>
    <w:p w14:paraId="31AFFBD5" w14:textId="77777777" w:rsidR="00DE5EEF" w:rsidRPr="00E6375B" w:rsidRDefault="00DE5EEF" w:rsidP="00DE5EEF">
      <w:pPr>
        <w:widowControl w:val="0"/>
        <w:ind w:left="2160"/>
        <w:jc w:val="both"/>
        <w:rPr>
          <w:rFonts w:eastAsia="Times New Roman" w:cs="Arial"/>
          <w:snapToGrid w:val="0"/>
          <w:sz w:val="16"/>
          <w:szCs w:val="16"/>
        </w:rPr>
      </w:pPr>
      <w:r w:rsidRPr="00E6375B">
        <w:rPr>
          <w:rFonts w:eastAsia="Times New Roman" w:cs="Arial"/>
          <w:snapToGrid w:val="0"/>
          <w:sz w:val="16"/>
          <w:szCs w:val="16"/>
        </w:rPr>
        <w:t xml:space="preserve">Extent of Deviation – Major: </w:t>
      </w:r>
      <w:r w:rsidRPr="00E6375B">
        <w:rPr>
          <w:rFonts w:eastAsia="Times New Roman" w:cs="Arial"/>
          <w:snapToGrid w:val="0"/>
          <w:sz w:val="16"/>
          <w:szCs w:val="16"/>
        </w:rPr>
        <w:tab/>
        <w:t>Direct turbid discharge to MS4 with sampling results of 170% or above over standard.</w:t>
      </w:r>
    </w:p>
    <w:p w14:paraId="475CDF3D" w14:textId="77777777" w:rsidR="00DE5EEF" w:rsidRPr="00E6375B" w:rsidRDefault="00DE5EEF" w:rsidP="00DE5EEF">
      <w:pPr>
        <w:widowControl w:val="0"/>
        <w:tabs>
          <w:tab w:val="left" w:pos="3600"/>
        </w:tabs>
        <w:jc w:val="both"/>
        <w:rPr>
          <w:rFonts w:eastAsia="Times New Roman" w:cs="Arial"/>
          <w:snapToGrid w:val="0"/>
          <w:sz w:val="16"/>
          <w:szCs w:val="16"/>
        </w:rPr>
      </w:pPr>
    </w:p>
    <w:p w14:paraId="50ECFE3A" w14:textId="77777777" w:rsidR="00DE5EEF" w:rsidRPr="00E6375B" w:rsidRDefault="00DE5EEF" w:rsidP="00DE5EEF">
      <w:pPr>
        <w:widowControl w:val="0"/>
        <w:tabs>
          <w:tab w:val="left" w:pos="3600"/>
        </w:tabs>
        <w:ind w:left="2160"/>
        <w:jc w:val="both"/>
        <w:rPr>
          <w:rFonts w:eastAsia="Times New Roman" w:cs="Arial"/>
          <w:snapToGrid w:val="0"/>
          <w:sz w:val="16"/>
          <w:szCs w:val="16"/>
        </w:rPr>
      </w:pPr>
      <w:r w:rsidRPr="00E6375B">
        <w:rPr>
          <w:rFonts w:eastAsia="Times New Roman" w:cs="Arial"/>
          <w:snapToGrid w:val="0"/>
          <w:sz w:val="16"/>
          <w:szCs w:val="16"/>
        </w:rPr>
        <w:t>Consent Order requirements: Penalty only</w:t>
      </w:r>
      <w:r w:rsidRPr="00E6375B">
        <w:rPr>
          <w:rFonts w:eastAsia="Times New Roman" w:cs="Arial"/>
          <w:snapToGrid w:val="0"/>
          <w:sz w:val="16"/>
          <w:szCs w:val="16"/>
        </w:rPr>
        <w:tab/>
      </w:r>
    </w:p>
    <w:p w14:paraId="6A52D5EC" w14:textId="77777777" w:rsidR="006728E2" w:rsidRPr="00D01C81" w:rsidRDefault="006728E2" w:rsidP="006728E2">
      <w:pPr>
        <w:rPr>
          <w:rFonts w:eastAsia="Times New Roman" w:cs="Arial"/>
          <w:bCs/>
          <w:snapToGrid w:val="0"/>
          <w:sz w:val="22"/>
        </w:rPr>
      </w:pPr>
    </w:p>
    <w:p w14:paraId="65620039" w14:textId="3ACF17E3" w:rsidR="001B521E" w:rsidRPr="00133232" w:rsidRDefault="00937E18" w:rsidP="00752770">
      <w:pPr>
        <w:rPr>
          <w:rFonts w:eastAsia="Times New Roman" w:cs="Arial"/>
          <w:bCs/>
          <w:snapToGrid w:val="0"/>
          <w:szCs w:val="24"/>
        </w:rPr>
      </w:pPr>
      <w:r w:rsidRPr="00133232">
        <w:rPr>
          <w:rFonts w:eastAsia="Times New Roman" w:cs="Arial"/>
          <w:bCs/>
          <w:snapToGrid w:val="0"/>
          <w:szCs w:val="24"/>
        </w:rPr>
        <w:t>A motion was made to approve the consent order</w:t>
      </w:r>
      <w:r w:rsidR="003E1419" w:rsidRPr="00133232">
        <w:rPr>
          <w:rFonts w:eastAsia="Times New Roman" w:cs="Arial"/>
          <w:bCs/>
          <w:snapToGrid w:val="0"/>
          <w:szCs w:val="24"/>
        </w:rPr>
        <w:t>s</w:t>
      </w:r>
      <w:r w:rsidRPr="00133232">
        <w:rPr>
          <w:rFonts w:eastAsia="Times New Roman" w:cs="Arial"/>
          <w:bCs/>
          <w:snapToGrid w:val="0"/>
          <w:szCs w:val="24"/>
        </w:rPr>
        <w:t xml:space="preserve"> as presented (</w:t>
      </w:r>
      <w:r w:rsidR="009F0984" w:rsidRPr="00133232">
        <w:rPr>
          <w:rFonts w:eastAsia="Times New Roman" w:cs="Arial"/>
          <w:bCs/>
          <w:snapToGrid w:val="0"/>
          <w:szCs w:val="24"/>
        </w:rPr>
        <w:t>Hoyles</w:t>
      </w:r>
      <w:r w:rsidRPr="00133232">
        <w:rPr>
          <w:rFonts w:eastAsia="Times New Roman" w:cs="Arial"/>
          <w:bCs/>
          <w:snapToGrid w:val="0"/>
          <w:szCs w:val="24"/>
        </w:rPr>
        <w:t>), properly seconded (</w:t>
      </w:r>
      <w:r w:rsidR="00C3322A">
        <w:rPr>
          <w:rFonts w:eastAsia="Times New Roman" w:cs="Arial"/>
          <w:bCs/>
          <w:snapToGrid w:val="0"/>
          <w:szCs w:val="24"/>
        </w:rPr>
        <w:t>Simon</w:t>
      </w:r>
      <w:r w:rsidRPr="00133232">
        <w:rPr>
          <w:rFonts w:eastAsia="Times New Roman" w:cs="Arial"/>
          <w:bCs/>
          <w:snapToGrid w:val="0"/>
          <w:szCs w:val="24"/>
        </w:rPr>
        <w:t>)</w:t>
      </w:r>
      <w:r w:rsidR="003E1419" w:rsidRPr="00133232">
        <w:rPr>
          <w:rFonts w:eastAsia="Times New Roman" w:cs="Arial"/>
          <w:bCs/>
          <w:snapToGrid w:val="0"/>
          <w:szCs w:val="24"/>
        </w:rPr>
        <w:t xml:space="preserve"> and </w:t>
      </w:r>
      <w:r w:rsidRPr="00133232">
        <w:rPr>
          <w:rFonts w:eastAsia="Times New Roman" w:cs="Arial"/>
          <w:bCs/>
          <w:snapToGrid w:val="0"/>
          <w:szCs w:val="24"/>
        </w:rPr>
        <w:t>approved by the body.</w:t>
      </w:r>
    </w:p>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14DBC582" w:rsidR="009F0BBC" w:rsidRPr="00133232" w:rsidRDefault="00FD5B48" w:rsidP="009F0BBC">
      <w:pPr>
        <w:keepNext/>
        <w:keepLines/>
        <w:spacing w:before="40"/>
        <w:outlineLvl w:val="1"/>
        <w:rPr>
          <w:rFonts w:eastAsiaTheme="majorEastAsia" w:cs="Arial"/>
          <w:szCs w:val="24"/>
        </w:rPr>
      </w:pPr>
      <w:r w:rsidRPr="00133232">
        <w:rPr>
          <w:rFonts w:eastAsiaTheme="majorEastAsia" w:cs="Arial"/>
          <w:szCs w:val="24"/>
        </w:rPr>
        <w:t>No questions or concerns.</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6707F2CD" w14:textId="77777777" w:rsidR="00C3322A" w:rsidRDefault="00C3322A" w:rsidP="00C3322A">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p w14:paraId="7555161C" w14:textId="6CEBE94F" w:rsidR="00DE5EEF" w:rsidRPr="00DE5EEF" w:rsidRDefault="00DE5EEF" w:rsidP="00DE5EEF">
      <w:pPr>
        <w:keepNext/>
        <w:keepLines/>
        <w:numPr>
          <w:ilvl w:val="0"/>
          <w:numId w:val="27"/>
        </w:numPr>
        <w:spacing w:before="40"/>
        <w:outlineLvl w:val="1"/>
        <w:rPr>
          <w:rFonts w:cs="Arial"/>
          <w:sz w:val="22"/>
        </w:rPr>
      </w:pPr>
      <w:r w:rsidRPr="00DE5EEF">
        <w:rPr>
          <w:rFonts w:cs="Arial"/>
          <w:sz w:val="22"/>
        </w:rPr>
        <w:t>Noise Variance Extension – Living Stream Church</w:t>
      </w:r>
      <w:r w:rsidRPr="00DE5EEF">
        <w:rPr>
          <w:rFonts w:cs="Arial"/>
          <w:sz w:val="22"/>
        </w:rPr>
        <w:tab/>
      </w:r>
      <w:r>
        <w:rPr>
          <w:rFonts w:cs="Arial"/>
          <w:sz w:val="22"/>
        </w:rPr>
        <w:tab/>
      </w:r>
      <w:r w:rsidRPr="00DE5EEF">
        <w:rPr>
          <w:rFonts w:cs="Arial"/>
          <w:b/>
          <w:bCs/>
          <w:sz w:val="22"/>
        </w:rPr>
        <w:t>JAMES RICHARDSON</w:t>
      </w:r>
    </w:p>
    <w:p w14:paraId="2888F211" w14:textId="4B37F4B4" w:rsidR="00DE5EEF" w:rsidRDefault="00DE5EEF" w:rsidP="00DE5EEF">
      <w:pPr>
        <w:keepNext/>
        <w:keepLines/>
        <w:spacing w:before="40"/>
        <w:outlineLvl w:val="1"/>
        <w:rPr>
          <w:rFonts w:cs="Arial"/>
          <w:sz w:val="22"/>
        </w:rPr>
      </w:pPr>
      <w:r>
        <w:rPr>
          <w:rFonts w:cs="Arial"/>
          <w:sz w:val="22"/>
        </w:rPr>
        <w:t xml:space="preserve">Mr. Richardson shared that a request had been received to extend the current variance through November 30, </w:t>
      </w:r>
      <w:proofErr w:type="gramStart"/>
      <w:r>
        <w:rPr>
          <w:rFonts w:cs="Arial"/>
          <w:sz w:val="22"/>
        </w:rPr>
        <w:t>2023</w:t>
      </w:r>
      <w:proofErr w:type="gramEnd"/>
      <w:r>
        <w:rPr>
          <w:rFonts w:cs="Arial"/>
          <w:sz w:val="22"/>
        </w:rPr>
        <w:t xml:space="preserve"> due to the contractor not receiving permits as anticipated.  He shared that historically these type requests are simply voted upon at the recommendation of staff.  He also shared that the project </w:t>
      </w:r>
      <w:proofErr w:type="gramStart"/>
      <w:r>
        <w:rPr>
          <w:rFonts w:cs="Arial"/>
          <w:sz w:val="22"/>
        </w:rPr>
        <w:t>is in compliance</w:t>
      </w:r>
      <w:proofErr w:type="gramEnd"/>
      <w:r>
        <w:rPr>
          <w:rFonts w:cs="Arial"/>
          <w:sz w:val="22"/>
        </w:rPr>
        <w:t>.</w:t>
      </w:r>
    </w:p>
    <w:p w14:paraId="4BB586D2" w14:textId="77777777" w:rsidR="00DE5EEF" w:rsidRDefault="00DE5EEF" w:rsidP="00DE5EEF">
      <w:pPr>
        <w:keepNext/>
        <w:keepLines/>
        <w:spacing w:before="40"/>
        <w:outlineLvl w:val="1"/>
        <w:rPr>
          <w:rFonts w:cs="Arial"/>
          <w:sz w:val="22"/>
        </w:rPr>
      </w:pPr>
    </w:p>
    <w:p w14:paraId="7F33137E" w14:textId="6FFB0107" w:rsidR="00DE5EEF" w:rsidRDefault="00DE5EEF" w:rsidP="00DE5EEF">
      <w:pPr>
        <w:keepNext/>
        <w:keepLines/>
        <w:spacing w:before="40"/>
        <w:outlineLvl w:val="1"/>
        <w:rPr>
          <w:rFonts w:cs="Arial"/>
          <w:sz w:val="22"/>
        </w:rPr>
      </w:pPr>
      <w:r>
        <w:rPr>
          <w:rFonts w:cs="Arial"/>
          <w:sz w:val="22"/>
        </w:rPr>
        <w:t>A motion to approve the variance extension request was made (Hoyles), properly seconded (Deck) and approved by the body.</w:t>
      </w:r>
    </w:p>
    <w:p w14:paraId="7B4D8AA3" w14:textId="77777777" w:rsidR="00DE5EEF" w:rsidRPr="00DE5EEF" w:rsidRDefault="00DE5EEF" w:rsidP="00DE5EEF">
      <w:pPr>
        <w:keepNext/>
        <w:keepLines/>
        <w:spacing w:before="40"/>
        <w:outlineLvl w:val="1"/>
        <w:rPr>
          <w:rFonts w:cs="Arial"/>
          <w:sz w:val="22"/>
        </w:rPr>
      </w:pPr>
    </w:p>
    <w:p w14:paraId="0967BBE7" w14:textId="77777777" w:rsidR="00DE5EEF" w:rsidRDefault="00DE5EEF" w:rsidP="00DE5EEF">
      <w:pPr>
        <w:keepNext/>
        <w:keepLines/>
        <w:numPr>
          <w:ilvl w:val="0"/>
          <w:numId w:val="27"/>
        </w:numPr>
        <w:spacing w:before="40"/>
        <w:outlineLvl w:val="1"/>
        <w:rPr>
          <w:rFonts w:cs="Arial"/>
          <w:sz w:val="22"/>
        </w:rPr>
      </w:pPr>
      <w:r w:rsidRPr="00DE5EEF">
        <w:rPr>
          <w:rFonts w:cs="Arial"/>
          <w:sz w:val="22"/>
        </w:rPr>
        <w:t>Noise Variance – DCPS Southside Estates Elementary</w:t>
      </w:r>
    </w:p>
    <w:p w14:paraId="67E3E35E" w14:textId="5A542AA6" w:rsidR="00DE5EEF" w:rsidRDefault="00DE5EEF" w:rsidP="00361853">
      <w:pPr>
        <w:keepNext/>
        <w:keepLines/>
        <w:numPr>
          <w:ilvl w:val="0"/>
          <w:numId w:val="27"/>
        </w:numPr>
        <w:spacing w:before="40"/>
        <w:ind w:left="1440"/>
        <w:outlineLvl w:val="1"/>
        <w:rPr>
          <w:rFonts w:cs="Arial"/>
          <w:sz w:val="22"/>
        </w:rPr>
      </w:pPr>
      <w:bookmarkStart w:id="4" w:name="_Hlk148441759"/>
      <w:r>
        <w:rPr>
          <w:rFonts w:cs="Arial"/>
          <w:sz w:val="22"/>
        </w:rPr>
        <w:t xml:space="preserve">Waive Rule 1.602(e) </w:t>
      </w:r>
    </w:p>
    <w:bookmarkEnd w:id="4"/>
    <w:p w14:paraId="047028DA" w14:textId="486E3EFD" w:rsidR="00DE5EEF" w:rsidRDefault="00DE5EEF" w:rsidP="00DE5EEF">
      <w:pPr>
        <w:keepNext/>
        <w:keepLines/>
        <w:spacing w:before="40"/>
        <w:outlineLvl w:val="1"/>
        <w:rPr>
          <w:rFonts w:cs="Arial"/>
          <w:sz w:val="22"/>
        </w:rPr>
      </w:pPr>
      <w:r>
        <w:rPr>
          <w:rFonts w:cs="Arial"/>
          <w:sz w:val="22"/>
        </w:rPr>
        <w:t xml:space="preserve">Mr. Richardson shared that the application had been received at the beginning of construction.  Due to scheduling, they are requesting an expedited process.  </w:t>
      </w:r>
    </w:p>
    <w:p w14:paraId="5849E4DD" w14:textId="77777777" w:rsidR="00DE5EEF" w:rsidRDefault="00DE5EEF" w:rsidP="00DE5EEF">
      <w:pPr>
        <w:keepNext/>
        <w:keepLines/>
        <w:spacing w:before="40"/>
        <w:outlineLvl w:val="1"/>
        <w:rPr>
          <w:rFonts w:cs="Arial"/>
          <w:sz w:val="22"/>
        </w:rPr>
      </w:pPr>
    </w:p>
    <w:p w14:paraId="5D6EA540" w14:textId="77777777" w:rsidR="00361853" w:rsidRDefault="00DE5EEF" w:rsidP="00DE5EEF">
      <w:pPr>
        <w:keepNext/>
        <w:keepLines/>
        <w:spacing w:before="40"/>
        <w:outlineLvl w:val="1"/>
        <w:rPr>
          <w:rFonts w:cs="Arial"/>
          <w:sz w:val="22"/>
        </w:rPr>
      </w:pPr>
      <w:r>
        <w:rPr>
          <w:rFonts w:cs="Arial"/>
          <w:sz w:val="22"/>
        </w:rPr>
        <w:t>A motion to waive Rule 1.602(e) was made (Deck), properly seconded (Simon) and approved by the body.</w:t>
      </w:r>
    </w:p>
    <w:p w14:paraId="5C3E3146" w14:textId="6AB92FE0" w:rsidR="00DE5EEF" w:rsidRDefault="00DE5EEF" w:rsidP="00DE5EEF">
      <w:pPr>
        <w:keepNext/>
        <w:keepLines/>
        <w:spacing w:before="40"/>
        <w:outlineLvl w:val="1"/>
        <w:rPr>
          <w:rFonts w:cs="Arial"/>
          <w:sz w:val="22"/>
        </w:rPr>
      </w:pPr>
      <w:r w:rsidRPr="00DE5EEF">
        <w:rPr>
          <w:rFonts w:cs="Arial"/>
          <w:sz w:val="22"/>
        </w:rPr>
        <w:tab/>
      </w:r>
    </w:p>
    <w:p w14:paraId="029C0063" w14:textId="08EC9C64" w:rsidR="00361853" w:rsidRDefault="00361853" w:rsidP="00361853">
      <w:pPr>
        <w:keepNext/>
        <w:keepLines/>
        <w:numPr>
          <w:ilvl w:val="0"/>
          <w:numId w:val="27"/>
        </w:numPr>
        <w:spacing w:before="40"/>
        <w:ind w:left="1440"/>
        <w:outlineLvl w:val="1"/>
        <w:rPr>
          <w:rFonts w:cs="Arial"/>
          <w:sz w:val="22"/>
        </w:rPr>
      </w:pPr>
      <w:r>
        <w:rPr>
          <w:rFonts w:cs="Arial"/>
          <w:sz w:val="22"/>
        </w:rPr>
        <w:t>Noise Variance Application Approval/Denial/Postponement</w:t>
      </w:r>
    </w:p>
    <w:p w14:paraId="237792E9" w14:textId="055E6392" w:rsidR="00361853" w:rsidRDefault="00361853" w:rsidP="00361853">
      <w:pPr>
        <w:keepNext/>
        <w:keepLines/>
        <w:spacing w:before="40"/>
        <w:outlineLvl w:val="1"/>
        <w:rPr>
          <w:rFonts w:cs="Arial"/>
          <w:sz w:val="22"/>
        </w:rPr>
      </w:pPr>
      <w:r>
        <w:rPr>
          <w:rFonts w:cs="Arial"/>
          <w:sz w:val="22"/>
        </w:rPr>
        <w:t xml:space="preserve">Mr. Richardson shared background on the project and that the required public notices had been published.  Jason Heuler with Haskell shared details and background on the project including why the variance was being requested.  Mike Williams, EQD, shared his technical review of the application and his recommendations.  </w:t>
      </w:r>
    </w:p>
    <w:p w14:paraId="5BB2DA6F" w14:textId="77777777" w:rsidR="00361853" w:rsidRDefault="00361853" w:rsidP="00361853">
      <w:pPr>
        <w:keepNext/>
        <w:keepLines/>
        <w:spacing w:before="40"/>
        <w:outlineLvl w:val="1"/>
        <w:rPr>
          <w:rFonts w:cs="Arial"/>
          <w:sz w:val="22"/>
        </w:rPr>
      </w:pPr>
    </w:p>
    <w:p w14:paraId="0864B258" w14:textId="3A245ABD" w:rsidR="00361853" w:rsidRPr="00361853" w:rsidRDefault="00361853" w:rsidP="00361853">
      <w:pPr>
        <w:keepNext/>
        <w:keepLines/>
        <w:spacing w:before="40"/>
        <w:outlineLvl w:val="1"/>
        <w:rPr>
          <w:rFonts w:cs="Arial"/>
          <w:sz w:val="22"/>
        </w:rPr>
      </w:pPr>
      <w:r>
        <w:rPr>
          <w:rFonts w:cs="Arial"/>
          <w:sz w:val="22"/>
        </w:rPr>
        <w:t>A motion to approve the variance as recommended by staff was made (Hoyles), properly seconded (Deck) and approved by the body.</w:t>
      </w:r>
    </w:p>
    <w:p w14:paraId="78F1628C" w14:textId="77777777" w:rsidR="00361853" w:rsidRPr="00DE5EEF" w:rsidRDefault="00361853" w:rsidP="00DE5EEF">
      <w:pPr>
        <w:keepNext/>
        <w:keepLines/>
        <w:spacing w:before="40"/>
        <w:outlineLvl w:val="1"/>
        <w:rPr>
          <w:rFonts w:cs="Arial"/>
          <w:sz w:val="22"/>
        </w:rPr>
      </w:pPr>
    </w:p>
    <w:p w14:paraId="58F52312" w14:textId="77777777" w:rsidR="00DE5EEF" w:rsidRPr="00DE5EEF" w:rsidRDefault="00DE5EEF" w:rsidP="00DE5EEF">
      <w:pPr>
        <w:keepNext/>
        <w:keepLines/>
        <w:numPr>
          <w:ilvl w:val="0"/>
          <w:numId w:val="27"/>
        </w:numPr>
        <w:spacing w:before="40"/>
        <w:outlineLvl w:val="1"/>
        <w:rPr>
          <w:rFonts w:cs="Arial"/>
          <w:sz w:val="22"/>
        </w:rPr>
      </w:pPr>
      <w:r w:rsidRPr="00DE5EEF">
        <w:rPr>
          <w:rFonts w:cs="Arial"/>
          <w:sz w:val="22"/>
        </w:rPr>
        <w:t>JEPB Environmental Achievement Awards</w:t>
      </w:r>
      <w:r w:rsidRPr="00DE5EEF">
        <w:rPr>
          <w:rFonts w:cs="Arial"/>
          <w:sz w:val="22"/>
        </w:rPr>
        <w:tab/>
      </w:r>
      <w:r w:rsidRPr="00DE5EEF">
        <w:rPr>
          <w:rFonts w:cs="Arial"/>
          <w:sz w:val="22"/>
        </w:rPr>
        <w:tab/>
      </w:r>
      <w:r w:rsidRPr="00DE5EEF">
        <w:rPr>
          <w:rFonts w:cs="Arial"/>
          <w:b/>
          <w:bCs/>
          <w:sz w:val="22"/>
        </w:rPr>
        <w:t>JAMES RICHARDSON</w:t>
      </w:r>
    </w:p>
    <w:p w14:paraId="39267FD6" w14:textId="77A73B35" w:rsidR="00361853" w:rsidRDefault="00361853" w:rsidP="008D3C87">
      <w:pPr>
        <w:keepNext/>
        <w:keepLines/>
        <w:spacing w:before="40"/>
        <w:outlineLvl w:val="1"/>
        <w:rPr>
          <w:rFonts w:eastAsiaTheme="majorEastAsia" w:cs="Arial"/>
          <w:sz w:val="22"/>
        </w:rPr>
      </w:pPr>
      <w:r w:rsidRPr="00361853">
        <w:rPr>
          <w:rFonts w:eastAsiaTheme="majorEastAsia" w:cs="Arial"/>
          <w:sz w:val="22"/>
        </w:rPr>
        <w:t>Mr. Richardson shared that the normal number of submissions was down from previous years</w:t>
      </w:r>
      <w:r>
        <w:rPr>
          <w:rFonts w:eastAsiaTheme="majorEastAsia" w:cs="Arial"/>
          <w:sz w:val="22"/>
        </w:rPr>
        <w:t xml:space="preserve">, including none for the two major awards.  Considering that, he conferred with </w:t>
      </w:r>
      <w:proofErr w:type="gramStart"/>
      <w:r>
        <w:rPr>
          <w:rFonts w:eastAsiaTheme="majorEastAsia" w:cs="Arial"/>
          <w:sz w:val="22"/>
        </w:rPr>
        <w:t>a number of</w:t>
      </w:r>
      <w:proofErr w:type="gramEnd"/>
      <w:r>
        <w:rPr>
          <w:rFonts w:eastAsiaTheme="majorEastAsia" w:cs="Arial"/>
          <w:sz w:val="22"/>
        </w:rPr>
        <w:t xml:space="preserve"> key stakeholders and came up with recommendations.  He then presented his recommendations for award winners including some background information on each.</w:t>
      </w:r>
    </w:p>
    <w:p w14:paraId="7AA162BB" w14:textId="77777777" w:rsidR="00361853" w:rsidRDefault="00361853" w:rsidP="008D3C87">
      <w:pPr>
        <w:keepNext/>
        <w:keepLines/>
        <w:spacing w:before="40"/>
        <w:outlineLvl w:val="1"/>
        <w:rPr>
          <w:rFonts w:eastAsiaTheme="majorEastAsia" w:cs="Arial"/>
          <w:sz w:val="22"/>
        </w:rPr>
      </w:pPr>
    </w:p>
    <w:p w14:paraId="1818FCA4" w14:textId="30A4F84B" w:rsidR="00361853" w:rsidRPr="00361853" w:rsidRDefault="00361853" w:rsidP="008D3C87">
      <w:pPr>
        <w:keepNext/>
        <w:keepLines/>
        <w:spacing w:before="40"/>
        <w:outlineLvl w:val="1"/>
        <w:rPr>
          <w:rFonts w:eastAsiaTheme="majorEastAsia" w:cs="Arial"/>
          <w:sz w:val="22"/>
        </w:rPr>
      </w:pPr>
      <w:r>
        <w:rPr>
          <w:rFonts w:eastAsiaTheme="majorEastAsia" w:cs="Arial"/>
          <w:sz w:val="22"/>
        </w:rPr>
        <w:t>A motion to approve the awards as recommended was made (Hoyles), properly seconded (Simon) and approved by the body.</w:t>
      </w:r>
    </w:p>
    <w:p w14:paraId="2FBDEE09" w14:textId="77777777" w:rsidR="00361853" w:rsidRDefault="00361853" w:rsidP="008D3C87">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2461AE48"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5" w:name="_Hlk92377225"/>
    </w:p>
    <w:p w14:paraId="08C9EB61" w14:textId="6D55D56E" w:rsidR="00133232" w:rsidRPr="00133232" w:rsidRDefault="00361853" w:rsidP="006728E2">
      <w:pPr>
        <w:keepNext/>
        <w:keepLines/>
        <w:spacing w:before="40"/>
        <w:outlineLvl w:val="1"/>
        <w:rPr>
          <w:rFonts w:eastAsiaTheme="majorEastAsia" w:cs="Arial"/>
          <w:szCs w:val="24"/>
        </w:rPr>
      </w:pPr>
      <w:r>
        <w:rPr>
          <w:rFonts w:eastAsiaTheme="majorEastAsia" w:cs="Arial"/>
          <w:szCs w:val="24"/>
        </w:rPr>
        <w:t>None</w:t>
      </w:r>
    </w:p>
    <w:bookmarkEnd w:id="5"/>
    <w:p w14:paraId="323B97A9" w14:textId="2E4C5014" w:rsidR="005A4536" w:rsidRPr="00EF6F8F" w:rsidRDefault="005A4536" w:rsidP="005A4536">
      <w:pPr>
        <w:ind w:left="5760" w:firstLine="720"/>
        <w:rPr>
          <w:rFonts w:ascii="Century Gothic" w:hAnsi="Century Gothic"/>
          <w:b/>
          <w:bCs/>
          <w:sz w:val="18"/>
          <w:szCs w:val="18"/>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6" w:name="_Hlk120015197"/>
      <w:r w:rsidRPr="00937E18">
        <w:rPr>
          <w:rFonts w:asciiTheme="majorHAnsi" w:eastAsiaTheme="majorEastAsia" w:hAnsiTheme="majorHAnsi" w:cstheme="majorBidi"/>
          <w:sz w:val="26"/>
          <w:szCs w:val="26"/>
        </w:rPr>
        <w:t>None</w:t>
      </w:r>
    </w:p>
    <w:bookmarkEnd w:id="6"/>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7"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40CEEE10" w14:textId="2306B11C"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Retreat</w:t>
      </w:r>
      <w:r w:rsidR="004C2EEC">
        <w:rPr>
          <w:rFonts w:ascii="Century Gothic" w:hAnsi="Century Gothic"/>
          <w:sz w:val="22"/>
        </w:rPr>
        <w:t xml:space="preserve"> </w:t>
      </w:r>
    </w:p>
    <w:p w14:paraId="5D8FBD71"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 xml:space="preserve">Education &amp; Public Outreach </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bookmarkEnd w:id="7"/>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t>COMMISSION &amp; JEPB COMMITTEE UPDATES</w:t>
      </w:r>
    </w:p>
    <w:p w14:paraId="00C18DFE" w14:textId="22E7CD38"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B801D1">
        <w:rPr>
          <w:sz w:val="22"/>
        </w:rPr>
        <w:t xml:space="preserve">Mr. Hoyles shared that </w:t>
      </w:r>
      <w:r w:rsidR="00361853">
        <w:rPr>
          <w:sz w:val="22"/>
        </w:rPr>
        <w:t xml:space="preserve">there was a presentation on McCoys </w:t>
      </w:r>
      <w:proofErr w:type="gramStart"/>
      <w:r w:rsidR="00361853">
        <w:rPr>
          <w:sz w:val="22"/>
        </w:rPr>
        <w:t>Creek</w:t>
      </w:r>
      <w:proofErr w:type="gramEnd"/>
      <w:r w:rsidR="00361853">
        <w:rPr>
          <w:sz w:val="22"/>
        </w:rPr>
        <w:t xml:space="preserve"> and that water quality was going to be a focus.  </w:t>
      </w:r>
    </w:p>
    <w:p w14:paraId="1C71096A" w14:textId="5E672A94"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E51493">
        <w:rPr>
          <w:sz w:val="22"/>
        </w:rPr>
        <w:t xml:space="preserve">Chief Long shared that the International Coastal Cleanup was </w:t>
      </w:r>
      <w:r w:rsidR="003C5803">
        <w:rPr>
          <w:sz w:val="22"/>
        </w:rPr>
        <w:t xml:space="preserve">held successfully on </w:t>
      </w:r>
      <w:r w:rsidR="00E51493">
        <w:rPr>
          <w:sz w:val="22"/>
        </w:rPr>
        <w:t>September 16</w:t>
      </w:r>
      <w:r w:rsidR="00E51493" w:rsidRPr="00E51493">
        <w:rPr>
          <w:sz w:val="22"/>
          <w:vertAlign w:val="superscript"/>
        </w:rPr>
        <w:t>th</w:t>
      </w:r>
      <w:r w:rsidR="00E51493">
        <w:rPr>
          <w:sz w:val="22"/>
        </w:rPr>
        <w:t>.</w:t>
      </w:r>
    </w:p>
    <w:p w14:paraId="3782ED91" w14:textId="779D5DAE"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3C5803">
        <w:rPr>
          <w:sz w:val="22"/>
        </w:rPr>
        <w:t>Chief Long</w:t>
      </w:r>
      <w:r w:rsidR="009B2027">
        <w:rPr>
          <w:sz w:val="22"/>
        </w:rPr>
        <w:t xml:space="preserve"> discussed information from the Water Branch report and responded to member questions.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28EE29C4" w:rsidR="00A62F8B" w:rsidRPr="00C94450" w:rsidRDefault="00C94450" w:rsidP="007C2564">
      <w:pPr>
        <w:rPr>
          <w:szCs w:val="24"/>
        </w:rPr>
      </w:pPr>
      <w:r>
        <w:rPr>
          <w:szCs w:val="24"/>
        </w:rPr>
        <w:t xml:space="preserve">Mr. Richardson shared </w:t>
      </w:r>
      <w:r w:rsidR="003D070A">
        <w:rPr>
          <w:szCs w:val="24"/>
        </w:rPr>
        <w:t xml:space="preserve">that </w:t>
      </w:r>
      <w:r w:rsidR="003C5803">
        <w:rPr>
          <w:szCs w:val="24"/>
        </w:rPr>
        <w:t>things were lining up for another successful symposium.  As of that date, the event was sold out with 356 people registered.  He reminded everyone that due to the symposium, the October meeting would be held on October 23</w:t>
      </w:r>
      <w:r w:rsidR="003C5803" w:rsidRPr="003C5803">
        <w:rPr>
          <w:szCs w:val="24"/>
          <w:vertAlign w:val="superscript"/>
        </w:rPr>
        <w:t>rd</w:t>
      </w:r>
      <w:r w:rsidR="003C5803">
        <w:rPr>
          <w:szCs w:val="24"/>
        </w:rPr>
        <w:t>.  He mentioned that the awards would be presented during a luncheon at UNF on November 15</w:t>
      </w:r>
      <w:r w:rsidR="003C5803" w:rsidRPr="003C5803">
        <w:rPr>
          <w:szCs w:val="24"/>
          <w:vertAlign w:val="superscript"/>
        </w:rPr>
        <w:t>th</w:t>
      </w:r>
      <w:r w:rsidR="003C5803">
        <w:rPr>
          <w:szCs w:val="24"/>
        </w:rPr>
        <w:t xml:space="preserve"> and encouraged members to attend.  He recommended that elections be postponed to the October meeting to allow for a new member to be seated.</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201AA2E3" w:rsidR="009E678E" w:rsidRPr="00C94450" w:rsidRDefault="003C5803" w:rsidP="002D6168">
      <w:pPr>
        <w:rPr>
          <w:szCs w:val="24"/>
        </w:rPr>
      </w:pPr>
      <w:r>
        <w:rPr>
          <w:szCs w:val="24"/>
        </w:rPr>
        <w:t>No report.</w:t>
      </w:r>
    </w:p>
    <w:p w14:paraId="6B6D06D5" w14:textId="05D5E9A1" w:rsidR="00653FF4" w:rsidRDefault="00653FF4" w:rsidP="00B94263">
      <w:pPr>
        <w:rPr>
          <w:sz w:val="22"/>
        </w:rPr>
      </w:pPr>
    </w:p>
    <w:p w14:paraId="74BAF547" w14:textId="77777777" w:rsidR="005B63A8" w:rsidRPr="009F0BBC" w:rsidRDefault="005B63A8" w:rsidP="005B63A8">
      <w:pPr>
        <w:keepNext/>
        <w:keepLines/>
        <w:spacing w:before="40"/>
        <w:outlineLvl w:val="1"/>
        <w:rPr>
          <w:rFonts w:asciiTheme="majorHAnsi" w:eastAsiaTheme="majorEastAsia" w:hAnsiTheme="majorHAnsi" w:cstheme="majorBidi"/>
          <w:color w:val="365F91" w:themeColor="accent1" w:themeShade="BF"/>
          <w:sz w:val="26"/>
          <w:szCs w:val="26"/>
        </w:rPr>
      </w:pPr>
      <w:bookmarkStart w:id="8" w:name="_Hlk142294547"/>
      <w:r w:rsidRPr="009F0BBC">
        <w:rPr>
          <w:rFonts w:asciiTheme="majorHAnsi" w:eastAsiaTheme="majorEastAsia" w:hAnsiTheme="majorHAnsi" w:cstheme="majorBidi"/>
          <w:color w:val="365F91" w:themeColor="accent1" w:themeShade="BF"/>
          <w:sz w:val="26"/>
          <w:szCs w:val="26"/>
        </w:rPr>
        <w:t xml:space="preserve">COMMENTS FROM THE PUBLIC </w:t>
      </w:r>
    </w:p>
    <w:bookmarkEnd w:id="8"/>
    <w:p w14:paraId="436092DD" w14:textId="38942E96" w:rsidR="005B63A8" w:rsidRDefault="002801FA" w:rsidP="005B63A8">
      <w:r>
        <w:t>None</w:t>
      </w:r>
    </w:p>
    <w:p w14:paraId="47171933" w14:textId="77777777" w:rsidR="005B63A8" w:rsidRDefault="005B63A8" w:rsidP="00A10885">
      <w:pPr>
        <w:keepNext/>
        <w:keepLines/>
        <w:spacing w:before="40"/>
        <w:outlineLvl w:val="1"/>
        <w:rPr>
          <w:rFonts w:asciiTheme="majorHAnsi" w:eastAsiaTheme="majorEastAsia" w:hAnsiTheme="majorHAnsi" w:cstheme="majorBidi"/>
          <w:color w:val="365F91" w:themeColor="accent1" w:themeShade="BF"/>
          <w:sz w:val="26"/>
          <w:szCs w:val="26"/>
        </w:rPr>
      </w:pPr>
    </w:p>
    <w:p w14:paraId="0A93A345" w14:textId="2F78C47F"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Pr="00C94450" w:rsidRDefault="003A761E" w:rsidP="00290F05">
      <w:pPr>
        <w:numPr>
          <w:ilvl w:val="0"/>
          <w:numId w:val="2"/>
        </w:numPr>
        <w:autoSpaceDE w:val="0"/>
        <w:autoSpaceDN w:val="0"/>
        <w:adjustRightInd w:val="0"/>
        <w:spacing w:after="200" w:line="276" w:lineRule="auto"/>
        <w:contextualSpacing/>
        <w:rPr>
          <w:rFonts w:cs="Arial"/>
          <w:szCs w:val="24"/>
        </w:rPr>
      </w:pPr>
      <w:r w:rsidRPr="00C94450">
        <w:rPr>
          <w:rFonts w:cs="Arial"/>
          <w:szCs w:val="24"/>
        </w:rPr>
        <w:t xml:space="preserve">JEPB Committees </w:t>
      </w:r>
    </w:p>
    <w:p w14:paraId="6AD836F4" w14:textId="77777777"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 xml:space="preserve">Air Committee – TBD </w:t>
      </w:r>
    </w:p>
    <w:p w14:paraId="03C12E2C" w14:textId="317FF0E1"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Water Committee –</w:t>
      </w:r>
      <w:r w:rsidR="006F6DEE" w:rsidRPr="00C94450">
        <w:rPr>
          <w:rFonts w:cs="Arial"/>
          <w:szCs w:val="24"/>
        </w:rPr>
        <w:t xml:space="preserve"> TBD</w:t>
      </w:r>
    </w:p>
    <w:p w14:paraId="3F05347B" w14:textId="0EE6134D"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Steering Committee – </w:t>
      </w:r>
      <w:r w:rsidR="006369FC" w:rsidRPr="00C94450">
        <w:rPr>
          <w:rFonts w:cs="Arial"/>
          <w:szCs w:val="24"/>
        </w:rPr>
        <w:t xml:space="preserve">Monday, </w:t>
      </w:r>
      <w:r w:rsidR="003C5803">
        <w:rPr>
          <w:rFonts w:cs="Arial"/>
          <w:szCs w:val="24"/>
        </w:rPr>
        <w:t>October 9</w:t>
      </w:r>
      <w:r w:rsidR="00661D8B" w:rsidRPr="00C94450">
        <w:rPr>
          <w:rFonts w:cs="Arial"/>
          <w:szCs w:val="24"/>
        </w:rPr>
        <w:t>, 2023</w:t>
      </w:r>
      <w:r w:rsidRPr="00C94450">
        <w:rPr>
          <w:rFonts w:cs="Arial"/>
          <w:szCs w:val="24"/>
        </w:rPr>
        <w:t>, at 4:00 pm</w:t>
      </w:r>
    </w:p>
    <w:p w14:paraId="45BB1B70" w14:textId="0662A409"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Monthly Meeting – </w:t>
      </w:r>
      <w:r w:rsidR="006369FC" w:rsidRPr="00C94450">
        <w:rPr>
          <w:rFonts w:cs="Arial"/>
          <w:szCs w:val="24"/>
        </w:rPr>
        <w:t xml:space="preserve">Monday, </w:t>
      </w:r>
      <w:r w:rsidR="003C5803">
        <w:rPr>
          <w:rFonts w:cs="Arial"/>
          <w:szCs w:val="24"/>
        </w:rPr>
        <w:t>October 23</w:t>
      </w:r>
      <w:r w:rsidR="00661D8B" w:rsidRPr="00C94450">
        <w:rPr>
          <w:rFonts w:cs="Arial"/>
          <w:szCs w:val="24"/>
        </w:rPr>
        <w:t>, 2023</w:t>
      </w:r>
      <w:r w:rsidRPr="00C94450">
        <w:rPr>
          <w:rFonts w:cs="Arial"/>
          <w:szCs w:val="24"/>
        </w:rPr>
        <w:t>, at 5:00 pm</w:t>
      </w:r>
    </w:p>
    <w:p w14:paraId="3A26561D" w14:textId="77777777" w:rsidR="00A10885" w:rsidRPr="00C94450" w:rsidRDefault="00A10885" w:rsidP="00A10885">
      <w:pPr>
        <w:rPr>
          <w:rFonts w:cs="Arial"/>
          <w:szCs w:val="24"/>
        </w:rPr>
      </w:pPr>
    </w:p>
    <w:p w14:paraId="1FE829D1" w14:textId="40B610CE" w:rsidR="000D14BD" w:rsidRPr="00C94450" w:rsidRDefault="00A10885" w:rsidP="00A10885">
      <w:pPr>
        <w:rPr>
          <w:rFonts w:cs="Arial"/>
          <w:szCs w:val="24"/>
        </w:rPr>
      </w:pPr>
      <w:r w:rsidRPr="00C94450">
        <w:rPr>
          <w:rFonts w:cs="Arial"/>
          <w:szCs w:val="24"/>
        </w:rPr>
        <w:t>The meeting was adjourned at</w:t>
      </w:r>
      <w:r w:rsidR="00F86AC7" w:rsidRPr="00C94450">
        <w:rPr>
          <w:rFonts w:cs="Arial"/>
          <w:szCs w:val="24"/>
        </w:rPr>
        <w:t xml:space="preserve"> </w:t>
      </w:r>
      <w:r w:rsidR="009B2027" w:rsidRPr="00C94450">
        <w:rPr>
          <w:rFonts w:cs="Arial"/>
          <w:szCs w:val="24"/>
        </w:rPr>
        <w:t>6:</w:t>
      </w:r>
      <w:r w:rsidR="003C5803">
        <w:rPr>
          <w:rFonts w:cs="Arial"/>
          <w:szCs w:val="24"/>
        </w:rPr>
        <w:t>35</w:t>
      </w:r>
      <w:r w:rsidR="00661D8B" w:rsidRPr="00C94450">
        <w:rPr>
          <w:rFonts w:cs="Arial"/>
          <w:szCs w:val="24"/>
        </w:rPr>
        <w:t xml:space="preserve"> </w:t>
      </w:r>
      <w:r w:rsidRPr="00C94450">
        <w:rPr>
          <w:rFonts w:cs="Arial"/>
          <w:szCs w:val="24"/>
        </w:rPr>
        <w:t xml:space="preserve">pm.  </w:t>
      </w:r>
    </w:p>
    <w:sectPr w:rsidR="000D14BD" w:rsidRPr="00C94450"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ACC1" w14:textId="77777777" w:rsidR="00920EB3" w:rsidRDefault="00920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EBDD" w14:textId="77777777" w:rsidR="00920EB3" w:rsidRDefault="00920E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FA0D" w14:textId="77777777" w:rsidR="00920EB3" w:rsidRDefault="00920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465A" w14:textId="77777777" w:rsidR="00920EB3" w:rsidRDefault="00920E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9F38" w14:textId="77777777" w:rsidR="00920EB3" w:rsidRDefault="00920E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anchor distT="0" distB="0" distL="114300" distR="114300" simplePos="0" relativeHeight="251658240" behindDoc="1" locked="0" layoutInCell="1" allowOverlap="1" wp14:anchorId="04D127F0" wp14:editId="6BBFA933">
                <wp:simplePos x="0" y="0"/>
                <wp:positionH relativeFrom="column">
                  <wp:posOffset>-68580</wp:posOffset>
                </wp:positionH>
                <wp:positionV relativeFrom="paragraph">
                  <wp:posOffset>0</wp:posOffset>
                </wp:positionV>
                <wp:extent cx="1647825" cy="2021840"/>
                <wp:effectExtent l="0" t="0" r="0" b="0"/>
                <wp:wrapTight wrapText="bothSides">
                  <wp:wrapPolygon edited="0">
                    <wp:start x="8490" y="407"/>
                    <wp:lineTo x="6492" y="1221"/>
                    <wp:lineTo x="2247" y="3460"/>
                    <wp:lineTo x="499" y="7123"/>
                    <wp:lineTo x="499" y="10583"/>
                    <wp:lineTo x="2247" y="14450"/>
                    <wp:lineTo x="7242" y="17095"/>
                    <wp:lineTo x="8490" y="17095"/>
                    <wp:lineTo x="1498" y="18113"/>
                    <wp:lineTo x="1249" y="19131"/>
                    <wp:lineTo x="4495" y="20352"/>
                    <wp:lineTo x="4495" y="20759"/>
                    <wp:lineTo x="16731" y="20759"/>
                    <wp:lineTo x="16731" y="20352"/>
                    <wp:lineTo x="20227" y="18927"/>
                    <wp:lineTo x="19977" y="18113"/>
                    <wp:lineTo x="12985" y="17095"/>
                    <wp:lineTo x="14234" y="17095"/>
                    <wp:lineTo x="19477" y="14450"/>
                    <wp:lineTo x="19477" y="13839"/>
                    <wp:lineTo x="21225" y="10583"/>
                    <wp:lineTo x="21225" y="7327"/>
                    <wp:lineTo x="20227" y="5291"/>
                    <wp:lineTo x="19477" y="3460"/>
                    <wp:lineTo x="14733" y="1018"/>
                    <wp:lineTo x="12985" y="407"/>
                    <wp:lineTo x="8490" y="4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11738787"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920EB3">
            <w:rPr>
              <w:color w:val="1F497D" w:themeColor="text2"/>
              <w:sz w:val="16"/>
              <w:szCs w:val="16"/>
            </w:rPr>
            <w:t>Josh Gellers, Ph.D.</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07034370" w14:textId="77777777" w:rsidR="00920EB3" w:rsidRDefault="00920EB3" w:rsidP="000B378F">
          <w:pPr>
            <w:pStyle w:val="Header"/>
            <w:rPr>
              <w:b/>
              <w:color w:val="1F497D" w:themeColor="text2"/>
              <w:sz w:val="16"/>
              <w:szCs w:val="16"/>
            </w:rPr>
          </w:pPr>
        </w:p>
        <w:p w14:paraId="79B5FFAF" w14:textId="592BF92E"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920EB3">
            <w:rPr>
              <w:color w:val="1F497D" w:themeColor="text2"/>
              <w:sz w:val="16"/>
              <w:szCs w:val="16"/>
            </w:rPr>
            <w:t>Josh Gellers, Ph.D.</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9E534EC"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920EB3">
            <w:rPr>
              <w:color w:val="1F497D" w:themeColor="text2"/>
              <w:sz w:val="16"/>
              <w:szCs w:val="16"/>
            </w:rPr>
            <w:t xml:space="preserve">Adam Hoyles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920EB3">
            <w:rPr>
              <w:color w:val="1F497D" w:themeColor="text2"/>
              <w:sz w:val="16"/>
              <w:szCs w:val="16"/>
            </w:rPr>
            <w:t>Josh Gellers. Ph.D.</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343"/>
    <w:multiLevelType w:val="hybridMultilevel"/>
    <w:tmpl w:val="CC7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B10F6"/>
    <w:multiLevelType w:val="hybridMultilevel"/>
    <w:tmpl w:val="D9F416D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8"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925570"/>
    <w:multiLevelType w:val="hybridMultilevel"/>
    <w:tmpl w:val="3D36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4"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2D5B13"/>
    <w:multiLevelType w:val="hybridMultilevel"/>
    <w:tmpl w:val="42DA2F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9D51B8F"/>
    <w:multiLevelType w:val="hybridMultilevel"/>
    <w:tmpl w:val="0ED0C6AE"/>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6"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9733B"/>
    <w:multiLevelType w:val="hybridMultilevel"/>
    <w:tmpl w:val="208A9F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99004D9"/>
    <w:multiLevelType w:val="hybridMultilevel"/>
    <w:tmpl w:val="A16C3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5"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E133B0"/>
    <w:multiLevelType w:val="hybridMultilevel"/>
    <w:tmpl w:val="2F68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9" w15:restartNumberingAfterBreak="0">
    <w:nsid w:val="7C285846"/>
    <w:multiLevelType w:val="hybridMultilevel"/>
    <w:tmpl w:val="6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C23E87"/>
    <w:multiLevelType w:val="hybridMultilevel"/>
    <w:tmpl w:val="E688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3"/>
  </w:num>
  <w:num w:numId="2" w16cid:durableId="663318478">
    <w:abstractNumId w:val="11"/>
  </w:num>
  <w:num w:numId="3" w16cid:durableId="1916670056">
    <w:abstractNumId w:val="28"/>
  </w:num>
  <w:num w:numId="4" w16cid:durableId="2142993234">
    <w:abstractNumId w:val="40"/>
  </w:num>
  <w:num w:numId="5" w16cid:durableId="17240227">
    <w:abstractNumId w:val="4"/>
  </w:num>
  <w:num w:numId="6" w16cid:durableId="1716002724">
    <w:abstractNumId w:val="23"/>
  </w:num>
  <w:num w:numId="7" w16cid:durableId="459610048">
    <w:abstractNumId w:val="6"/>
  </w:num>
  <w:num w:numId="8" w16cid:durableId="1743718319">
    <w:abstractNumId w:val="10"/>
  </w:num>
  <w:num w:numId="9" w16cid:durableId="1763138963">
    <w:abstractNumId w:val="15"/>
  </w:num>
  <w:num w:numId="10" w16cid:durableId="594173836">
    <w:abstractNumId w:val="14"/>
  </w:num>
  <w:num w:numId="11" w16cid:durableId="1508591716">
    <w:abstractNumId w:val="27"/>
  </w:num>
  <w:num w:numId="12" w16cid:durableId="2022463910">
    <w:abstractNumId w:val="16"/>
  </w:num>
  <w:num w:numId="13" w16cid:durableId="1881283469">
    <w:abstractNumId w:val="35"/>
  </w:num>
  <w:num w:numId="14" w16cid:durableId="745614835">
    <w:abstractNumId w:val="17"/>
  </w:num>
  <w:num w:numId="15" w16cid:durableId="956564682">
    <w:abstractNumId w:val="19"/>
  </w:num>
  <w:num w:numId="16" w16cid:durableId="1831939892">
    <w:abstractNumId w:val="20"/>
  </w:num>
  <w:num w:numId="17" w16cid:durableId="389378216">
    <w:abstractNumId w:val="29"/>
  </w:num>
  <w:num w:numId="18" w16cid:durableId="465927428">
    <w:abstractNumId w:val="24"/>
  </w:num>
  <w:num w:numId="19" w16cid:durableId="1664313586">
    <w:abstractNumId w:val="12"/>
  </w:num>
  <w:num w:numId="20" w16cid:durableId="1788811889">
    <w:abstractNumId w:val="1"/>
  </w:num>
  <w:num w:numId="21" w16cid:durableId="567958626">
    <w:abstractNumId w:val="22"/>
  </w:num>
  <w:num w:numId="22" w16cid:durableId="848985929">
    <w:abstractNumId w:val="2"/>
  </w:num>
  <w:num w:numId="23" w16cid:durableId="1234050626">
    <w:abstractNumId w:val="34"/>
  </w:num>
  <w:num w:numId="24" w16cid:durableId="296231094">
    <w:abstractNumId w:val="18"/>
  </w:num>
  <w:num w:numId="25" w16cid:durableId="1590961750">
    <w:abstractNumId w:val="26"/>
  </w:num>
  <w:num w:numId="26" w16cid:durableId="1583562669">
    <w:abstractNumId w:val="8"/>
  </w:num>
  <w:num w:numId="27" w16cid:durableId="1546869509">
    <w:abstractNumId w:val="25"/>
  </w:num>
  <w:num w:numId="28" w16cid:durableId="1592273051">
    <w:abstractNumId w:val="36"/>
  </w:num>
  <w:num w:numId="29" w16cid:durableId="323944703">
    <w:abstractNumId w:val="32"/>
  </w:num>
  <w:num w:numId="30" w16cid:durableId="1956520109">
    <w:abstractNumId w:val="7"/>
  </w:num>
  <w:num w:numId="31" w16cid:durableId="854728736">
    <w:abstractNumId w:val="38"/>
  </w:num>
  <w:num w:numId="32" w16cid:durableId="519204806">
    <w:abstractNumId w:val="31"/>
  </w:num>
  <w:num w:numId="33" w16cid:durableId="206263356">
    <w:abstractNumId w:val="13"/>
  </w:num>
  <w:num w:numId="34" w16cid:durableId="780800137">
    <w:abstractNumId w:val="39"/>
  </w:num>
  <w:num w:numId="35" w16cid:durableId="991786958">
    <w:abstractNumId w:val="41"/>
  </w:num>
  <w:num w:numId="36" w16cid:durableId="379138500">
    <w:abstractNumId w:val="0"/>
  </w:num>
  <w:num w:numId="37" w16cid:durableId="2078017341">
    <w:abstractNumId w:val="5"/>
  </w:num>
  <w:num w:numId="38" w16cid:durableId="1336835769">
    <w:abstractNumId w:val="37"/>
  </w:num>
  <w:num w:numId="39" w16cid:durableId="378013303">
    <w:abstractNumId w:val="9"/>
  </w:num>
  <w:num w:numId="40" w16cid:durableId="222958330">
    <w:abstractNumId w:val="33"/>
  </w:num>
  <w:num w:numId="41" w16cid:durableId="1196309505">
    <w:abstractNumId w:val="30"/>
  </w:num>
  <w:num w:numId="42" w16cid:durableId="67773853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0EBB"/>
    <w:rsid w:val="00003D13"/>
    <w:rsid w:val="0000457D"/>
    <w:rsid w:val="0002689D"/>
    <w:rsid w:val="0003592F"/>
    <w:rsid w:val="000435A2"/>
    <w:rsid w:val="000461AF"/>
    <w:rsid w:val="00046646"/>
    <w:rsid w:val="00052C3C"/>
    <w:rsid w:val="000534D6"/>
    <w:rsid w:val="000824A0"/>
    <w:rsid w:val="000927DC"/>
    <w:rsid w:val="000A1C8A"/>
    <w:rsid w:val="000B378F"/>
    <w:rsid w:val="000B679B"/>
    <w:rsid w:val="000D14BD"/>
    <w:rsid w:val="000D5F47"/>
    <w:rsid w:val="000F5CC5"/>
    <w:rsid w:val="000F681E"/>
    <w:rsid w:val="00104363"/>
    <w:rsid w:val="00105FAE"/>
    <w:rsid w:val="00111792"/>
    <w:rsid w:val="00111AB8"/>
    <w:rsid w:val="00133232"/>
    <w:rsid w:val="0015043C"/>
    <w:rsid w:val="001508A5"/>
    <w:rsid w:val="001708AC"/>
    <w:rsid w:val="001902D7"/>
    <w:rsid w:val="00195D35"/>
    <w:rsid w:val="001A0A08"/>
    <w:rsid w:val="001A5A27"/>
    <w:rsid w:val="001A6F74"/>
    <w:rsid w:val="001B521E"/>
    <w:rsid w:val="001C2DB8"/>
    <w:rsid w:val="001C36EF"/>
    <w:rsid w:val="001D6756"/>
    <w:rsid w:val="001E7050"/>
    <w:rsid w:val="001F28D7"/>
    <w:rsid w:val="00211C95"/>
    <w:rsid w:val="00214D3B"/>
    <w:rsid w:val="002270E9"/>
    <w:rsid w:val="00230DDB"/>
    <w:rsid w:val="0027762D"/>
    <w:rsid w:val="00277E4A"/>
    <w:rsid w:val="002801F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61853"/>
    <w:rsid w:val="00386E35"/>
    <w:rsid w:val="003903B3"/>
    <w:rsid w:val="003A761E"/>
    <w:rsid w:val="003B2BD5"/>
    <w:rsid w:val="003C5803"/>
    <w:rsid w:val="003C75EE"/>
    <w:rsid w:val="003D070A"/>
    <w:rsid w:val="003E1419"/>
    <w:rsid w:val="003F77F7"/>
    <w:rsid w:val="00424D90"/>
    <w:rsid w:val="00470200"/>
    <w:rsid w:val="00470D4B"/>
    <w:rsid w:val="004A1216"/>
    <w:rsid w:val="004C0108"/>
    <w:rsid w:val="004C2EEC"/>
    <w:rsid w:val="004C421A"/>
    <w:rsid w:val="004D4BBB"/>
    <w:rsid w:val="0050164B"/>
    <w:rsid w:val="0050363F"/>
    <w:rsid w:val="00512D80"/>
    <w:rsid w:val="005200FD"/>
    <w:rsid w:val="0054101B"/>
    <w:rsid w:val="005752DF"/>
    <w:rsid w:val="0058771C"/>
    <w:rsid w:val="005960BE"/>
    <w:rsid w:val="005A4536"/>
    <w:rsid w:val="005A54E8"/>
    <w:rsid w:val="005B63A8"/>
    <w:rsid w:val="005D6CEC"/>
    <w:rsid w:val="005E47C0"/>
    <w:rsid w:val="005F24D2"/>
    <w:rsid w:val="006369FC"/>
    <w:rsid w:val="00642184"/>
    <w:rsid w:val="00653FF4"/>
    <w:rsid w:val="00661D8B"/>
    <w:rsid w:val="00662EE5"/>
    <w:rsid w:val="00666137"/>
    <w:rsid w:val="00667028"/>
    <w:rsid w:val="00671751"/>
    <w:rsid w:val="006728E2"/>
    <w:rsid w:val="006826BB"/>
    <w:rsid w:val="00683D3D"/>
    <w:rsid w:val="00684258"/>
    <w:rsid w:val="006A50FA"/>
    <w:rsid w:val="006D2247"/>
    <w:rsid w:val="006D6980"/>
    <w:rsid w:val="006F6DEE"/>
    <w:rsid w:val="0070526F"/>
    <w:rsid w:val="0070551D"/>
    <w:rsid w:val="0071137A"/>
    <w:rsid w:val="007235EA"/>
    <w:rsid w:val="007249A7"/>
    <w:rsid w:val="00741676"/>
    <w:rsid w:val="00745541"/>
    <w:rsid w:val="00752770"/>
    <w:rsid w:val="00767E14"/>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0EB3"/>
    <w:rsid w:val="00921DCD"/>
    <w:rsid w:val="00934D6D"/>
    <w:rsid w:val="00937E18"/>
    <w:rsid w:val="00940DFA"/>
    <w:rsid w:val="009420B4"/>
    <w:rsid w:val="00944FAA"/>
    <w:rsid w:val="009940FD"/>
    <w:rsid w:val="009B2027"/>
    <w:rsid w:val="009B72B7"/>
    <w:rsid w:val="009C218B"/>
    <w:rsid w:val="009D44DD"/>
    <w:rsid w:val="009E678E"/>
    <w:rsid w:val="009F0984"/>
    <w:rsid w:val="009F0BBC"/>
    <w:rsid w:val="00A10885"/>
    <w:rsid w:val="00A251FF"/>
    <w:rsid w:val="00A3582F"/>
    <w:rsid w:val="00A36145"/>
    <w:rsid w:val="00A52EF0"/>
    <w:rsid w:val="00A62F8B"/>
    <w:rsid w:val="00A631C7"/>
    <w:rsid w:val="00A73991"/>
    <w:rsid w:val="00A75ED7"/>
    <w:rsid w:val="00A94C57"/>
    <w:rsid w:val="00AC4A0F"/>
    <w:rsid w:val="00AE49EF"/>
    <w:rsid w:val="00AE55E4"/>
    <w:rsid w:val="00AF0E8C"/>
    <w:rsid w:val="00AF159F"/>
    <w:rsid w:val="00B3173E"/>
    <w:rsid w:val="00B34F63"/>
    <w:rsid w:val="00B40821"/>
    <w:rsid w:val="00B5197C"/>
    <w:rsid w:val="00B61428"/>
    <w:rsid w:val="00B801D1"/>
    <w:rsid w:val="00B94263"/>
    <w:rsid w:val="00BA04EC"/>
    <w:rsid w:val="00BB455E"/>
    <w:rsid w:val="00BB5FE9"/>
    <w:rsid w:val="00BC0B68"/>
    <w:rsid w:val="00BF0025"/>
    <w:rsid w:val="00C038F6"/>
    <w:rsid w:val="00C04621"/>
    <w:rsid w:val="00C14B35"/>
    <w:rsid w:val="00C161A5"/>
    <w:rsid w:val="00C310B8"/>
    <w:rsid w:val="00C3322A"/>
    <w:rsid w:val="00C34F54"/>
    <w:rsid w:val="00C4192A"/>
    <w:rsid w:val="00C467A9"/>
    <w:rsid w:val="00C62A1C"/>
    <w:rsid w:val="00C675C8"/>
    <w:rsid w:val="00C94450"/>
    <w:rsid w:val="00CD2DA0"/>
    <w:rsid w:val="00CD36B3"/>
    <w:rsid w:val="00CD4068"/>
    <w:rsid w:val="00CD7B0C"/>
    <w:rsid w:val="00CE1410"/>
    <w:rsid w:val="00CE4939"/>
    <w:rsid w:val="00D03439"/>
    <w:rsid w:val="00D216D8"/>
    <w:rsid w:val="00D2410D"/>
    <w:rsid w:val="00D26B06"/>
    <w:rsid w:val="00D74C80"/>
    <w:rsid w:val="00D868AD"/>
    <w:rsid w:val="00DA1C20"/>
    <w:rsid w:val="00DA28F9"/>
    <w:rsid w:val="00DA6246"/>
    <w:rsid w:val="00DB41A9"/>
    <w:rsid w:val="00DC1C64"/>
    <w:rsid w:val="00DE3556"/>
    <w:rsid w:val="00DE5EEF"/>
    <w:rsid w:val="00E1040F"/>
    <w:rsid w:val="00E15D98"/>
    <w:rsid w:val="00E26100"/>
    <w:rsid w:val="00E35145"/>
    <w:rsid w:val="00E51493"/>
    <w:rsid w:val="00E55B82"/>
    <w:rsid w:val="00E747C1"/>
    <w:rsid w:val="00E95595"/>
    <w:rsid w:val="00EA2E90"/>
    <w:rsid w:val="00EB39DE"/>
    <w:rsid w:val="00F0545C"/>
    <w:rsid w:val="00F070C1"/>
    <w:rsid w:val="00F14E9E"/>
    <w:rsid w:val="00F61E27"/>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 w:type="character" w:styleId="PlaceholderText">
    <w:name w:val="Placeholder Text"/>
    <w:basedOn w:val="DefaultParagraphFont"/>
    <w:uiPriority w:val="99"/>
    <w:semiHidden/>
    <w:rsid w:val="00DE5E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6F1E5F1EFD46AF9FDBF436BB4BC5AA"/>
        <w:category>
          <w:name w:val="General"/>
          <w:gallery w:val="placeholder"/>
        </w:category>
        <w:types>
          <w:type w:val="bbPlcHdr"/>
        </w:types>
        <w:behaviors>
          <w:behavior w:val="content"/>
        </w:behaviors>
        <w:guid w:val="{33BBC500-56B4-42FD-A35E-E07FFF5D5789}"/>
      </w:docPartPr>
      <w:docPartBody>
        <w:p w:rsidR="00CD23F8" w:rsidRDefault="00CD23F8" w:rsidP="00CD23F8">
          <w:pPr>
            <w:pStyle w:val="036F1E5F1EFD46AF9FDBF436BB4BC5AA"/>
          </w:pPr>
          <w:r w:rsidRPr="002254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F8"/>
    <w:rsid w:val="00CD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3F8"/>
    <w:rPr>
      <w:color w:val="808080"/>
    </w:rPr>
  </w:style>
  <w:style w:type="paragraph" w:customStyle="1" w:styleId="036F1E5F1EFD46AF9FDBF436BB4BC5AA">
    <w:name w:val="036F1E5F1EFD46AF9FDBF436BB4BC5AA"/>
    <w:rsid w:val="00CD2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2</cp:revision>
  <dcterms:created xsi:type="dcterms:W3CDTF">2023-10-17T17:45:00Z</dcterms:created>
  <dcterms:modified xsi:type="dcterms:W3CDTF">2023-10-17T17:45:00Z</dcterms:modified>
</cp:coreProperties>
</file>